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TAMG — Verordnungsermächtigung zur Anpassung an Vorschriften der Europäischen Gemeinschaft oder der Europäischen Union</w:t>
      </w:r>
    </w:p>
    <w:p>
      <w:r>
        <w:rPr>
          <w:color w:val="555555"/>
          <w:sz w:val="18"/>
        </w:rPr>
        <w:t xml:space="preserve">Tierarzneimittelgesetz</w:t>
      </w:r>
    </w:p>
    <w:p>
      <w:r>
        <w:rPr>
          <w:color w:val="555555"/>
          <w:sz w:val="18"/>
        </w:rPr>
        <w:t xml:space="preserve">Stand: 14.08.2026 (konsolidierte Textfassung, kein amtliches Inkrafttretensdatum)</w:t>
      </w:r>
    </w:p>
    <w:p>
      <w:r>
        <w:t xml:space="preserve">Das Bundesministerium für Ernährung und Landwirtschaft wird ermächtigt, im Einvernehmen mit dem Bundesministerium für Gesundheit durch Rechtsverordnung ohne Zustimmung des Bundesrates Verweisungen auf Vorschriften in Rechtsakten der Europäischen Gemeinschaft oder der Europäischen Union in diesem Gesetz oder in auf Grund dieses Gesetzes erlassenen Rechtsverordnungen zu ändern, soweit es zur Anpassung an Änderungen dieser Vorschriften erforderlich ist.</w:t>
      </w:r>
    </w:p>
    <w:p>
      <w:r>
        <w:rPr>
          <w:color w:val="555555"/>
          <w:sz w:val="17"/>
        </w:rPr>
        <w:t xml:space="preserve">Zitiervorschlag: § 85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