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TAMG — Probenahme</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mit der Überwachung beauftragten Personen sind befugt, gegen Empfangsbescheinigung Proben von Arzneimitteln, veterinärmedizintechnischen Produkten und Wirkstoffen einschließlich der jeweiligen Ausgangsstoffe nach ihrer Auswahl zum Zweck der Untersuchung zu fordern oder zu entnehmen. Soweit durch Vorschriften dieses Gesetzes, der auf Grund dieses Gesetzes erlassenen Rechtsverordnungen und der unmittelbar geltenden Rechtsakte der Europäischen Gemeinschaft oder der Europäischen Union nichts anderes bestimmt ist, ist ein Teil der Probe oder, sofern die Probe nicht oder ohne Gefährdung des Untersuchungszwecks nicht in Teile von gleicher Qualität teilbar ist, ein zweites Stück der gleichen Art wie das als Probe entnommene zurückzulassen; die Herstellerin oder der Hersteller kann auf die Zurücklassung einer Probe verzichten. Die Befugnis nach Satz 1 erstreckt sich insbesondere auf die Entnahme von Proben von Futtermitteln und Tränkwasser sowie auf die dabei erforderlichen Eingriffe an lebenden Tieren.</w:t>
      </w:r>
    </w:p>
    <w:p>
      <w:r>
        <w:t xml:space="preserve">(2) Zurückzulassende Proben sind amtlich zu verschließen oder zu versiegeln. Sie sind mit dem Datum der Probenahme und dem Datum des Tages zu versehen, nach dessen Ablauf der Verschluss oder die Versiegelung als aufgehoben gilt.</w:t>
      </w:r>
    </w:p>
    <w:p>
      <w:r>
        <w:t xml:space="preserve">(3) Die Person, bei der die Probe zurückgelassen worden ist und die nicht die Herstellerin oder der Hersteller ist, hat die Probe sachgerecht zu lagern und aufzubewahren und sie auf Verlangen der Herstellerin oder des Herstellers auf dessen Kosten und Gefahr einer oder einem von der Herstellerin oder dem Hersteller bestimmten Sachverständigen zur Untersuchung auszuhändigen.</w:t>
      </w:r>
    </w:p>
    <w:p>
      <w:r>
        <w:t xml:space="preserve">(4) Als private Sachverständige oder privater Sachverständiger zur Untersuchung von Proben, die nach Absatz 3 zurückgelassen worden sind, kann nur bestellt werden, wer</w:t>
      </w:r>
    </w:p>
    <w:p>
      <w:pPr>
        <w:ind w:left="420"/>
      </w:pPr>
      <w:r>
        <w:t xml:space="preserve">1. die Sachkenntnis nach § 17 besitzt,</w:t>
      </w:r>
    </w:p>
    <w:p>
      <w:pPr>
        <w:ind w:left="420"/>
      </w:pPr>
      <w:r>
        <w:t xml:space="preserve">2. die zur Ausübung der Tätigkeit als Sachverständige oder Sachverständiger zur Untersuchung von amtlichen Proben erforderliche Zuverlässigkeit besitzt und</w:t>
      </w:r>
    </w:p>
    <w:p>
      <w:pPr>
        <w:ind w:left="420"/>
      </w:pPr>
      <w:r>
        <w:t xml:space="preserve">3. über geeignete Räume und Einrichtungen für die beabsichtigte Untersuchung und Begutachtung von Arzneimitteln, veterinärmedizintechnischen Produkten und Wirkstoffen verfügt.</w:t>
      </w:r>
    </w:p>
    <w:p>
      <w:r>
        <w:t xml:space="preserve">(5) Für Proben, die im Rahmen der amtlichen Überwachung nach diesem Gesetz entnommen werden, wird grundsätzlich keine Entschädigung geleistet. Im Einzelfall ist eine Entschädigung bis zur Höhe des Verkaufspreises zu leisten, wenn andernfalls eine unbillige Härte eintreten würde.</w:t>
      </w:r>
    </w:p>
    <w:p>
      <w:r>
        <w:rPr>
          <w:color w:val="555555"/>
          <w:sz w:val="17"/>
        </w:rPr>
        <w:t xml:space="preserve">Zitiervorschlag: § 73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