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TAMG — Verordnungsermächtigungen zur Regelung von Verfahrensvorschriften auf Grundlage der Verordnung (EU) 2019/6</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Das Bundesministerium für Ernährung und Landwirtschaft wird ermächtigt, im Einvernehmen mit dem Bundesministerium für Gesundheit durch Rechtsverordnung mit Zustimmung des Bundesrates</w:t>
      </w:r>
    </w:p>
    <w:p>
      <w:pPr>
        <w:ind w:left="420"/>
      </w:pPr>
      <w:r>
        <w:t xml:space="preserve">1. weitere Regelungen zum Verfahren zu erlassen, soweit diese erforderlich sind, um das Pharmakovigilanz-System nach Kapitel IV Abschnitt 5 der Verordnung (EU) 2019/6 in der Fassung vom 23. November 2022 umzusetzen,</w:t>
      </w:r>
    </w:p>
    <w:p>
      <w:pPr>
        <w:ind w:left="420"/>
      </w:pPr>
      <w:r>
        <w:t xml:space="preserve">2. den Einzelhändlerinnen und Einzelhändlern nach Artikel 103 Absatz 4 der Verordnung (EU) 2019/6 in der Fassung vom 23. November 2022 vorzuschreiben, über alle geschäftlichen Transaktionen mit Tierarzneimitteln, die keiner tierärztlichen Verschreibungspflicht unterliegen, ausführlich Buch zu führen,</w:t>
      </w:r>
    </w:p>
    <w:p>
      <w:pPr>
        <w:ind w:left="420"/>
      </w:pPr>
      <w:r>
        <w:t xml:space="preserve">3. für den Einzelhandel mit Tierarzneimitteln unter den Voraussetzungen des Artikels 103 Absatz 6 der Verordnung (EU) 2019/6 in der Fassung vom 23. November 2022 Bedingungen festzulegen, die durch Belange des Schutzes der öffentlichen und der Tiergesundheit oder des Umweltschutzes gerechtfertigt sind,</w:t>
      </w:r>
    </w:p>
    <w:p>
      <w:pPr>
        <w:ind w:left="420"/>
      </w:pPr>
      <w:r>
        <w:t xml:space="preserve">4. zusätzlich zu den Anforderungen nach Artikel 105 Absatz 1 bis 11 der Verordnung (EU) 2019/6 in der Fassung vom 23. November 2022 Bestimmungen zur Buchführung durch Tierärztinnen und Tierärzte über die von ihnen ausgestellten tierärztlichen Verschreibungen nach Artikel 105 Absatz 11 der Verordnung (EU) 2019/6 in der Fassung vom 23. November 2022 festzulegen,</w:t>
      </w:r>
    </w:p>
    <w:p>
      <w:pPr>
        <w:ind w:left="420"/>
      </w:pPr>
      <w:r>
        <w:t xml:space="preserve">5. festzulegen, dass entgegen Artikel 105 Absatz 12 eine Tierärztin oder ein Tierarzt ein nach Artikel 34 der Verordnung (EU) 2019/6 in der Fassung vom 23. November 2022 verschreibungspflichtiges Tierarzneimittel nicht ohne tierärztliche Verschreibung persönlich verabreichen darf,</w:t>
      </w:r>
    </w:p>
    <w:p>
      <w:pPr>
        <w:ind w:left="420"/>
      </w:pPr>
      <w:r>
        <w:t xml:space="preserve">6. in begründeten Fällen zu beschließen, dass nach Artikel 106 Absatz 4 der Verordnung (EU) 2019/6 in der Fassung vom 23. November 2022 ein Tierarzneimittel nur durch eine Tierärztin oder einen Tierarzt verabreicht oder angewendet werden darf,</w:t>
      </w:r>
    </w:p>
    <w:p>
      <w:pPr>
        <w:ind w:left="420"/>
      </w:pPr>
      <w:r>
        <w:t xml:space="preserve">7. weitere Anforderungen an die Abgabe von Arzneimitteln, auch im Hinblick auf die ordnungsgemäße Behandlung, festzulegen,</w:t>
      </w:r>
    </w:p>
    <w:p>
      <w:pPr>
        <w:ind w:left="420"/>
      </w:pPr>
      <w:r>
        <w:t xml:space="preserve">8. die Werbung für bestimmte Tierarzneimittel oder Tierarzneimittelgruppen und veterinärmedizintechnische Produkte im Anwendungsbereich dieses Gesetzes zu beschränken oder zu verbieten,</w:t>
      </w:r>
    </w:p>
    <w:p>
      <w:pPr>
        <w:ind w:left="420"/>
      </w:pPr>
      <w:r>
        <w:t xml:space="preserve">9. vorzuschreiben, dass Eigentümer und Halter von der Gewinnung von Lebensmitteln dienenden Tieren, die diese Tiere oder von diesen Tieren stammende Erzeugnisse auf dem Markt bereitstellen, zusätzlich zu den Aufzeichnungen nach Artikel 108 der Verordnung (EU) 2019/6 in der Fassung vom 23. November 2022 weitere Aufzeichnungen über den Erwerb, die Aufbewahrung und den Verbleib der Arzneimittel sowie Nachweise über die Anwendung der Arzneimittel zu führen haben, soweit dies geboten ist, um eine ordnungsgemäße Anwendung der Arzneimittel zu gewährleisten,</w:t>
      </w:r>
    </w:p>
    <w:p>
      <w:pPr>
        <w:ind w:left="420"/>
      </w:pPr>
      <w:r>
        <w:t xml:space="preserve">10. vorzuschreiben, dass Betriebe oder Personen, die</w:t>
      </w:r>
    </w:p>
    <w:p>
      <w:pPr>
        <w:ind w:left="780"/>
      </w:pPr>
      <w:r>
        <w:t xml:space="preserve">a) Tiere in einem Tierheim oder in einer ähnlichen Einrichtung halten oder</w:t>
      </w:r>
    </w:p>
    <w:p>
      <w:pPr>
        <w:ind w:left="780"/>
      </w:pPr>
      <w:r>
        <w:t xml:space="preserve">b) gewerbsmäßig Wirbeltiere, ausgenommen Tiere, die der Gewinnung von Lebensmitteln dienen, züchten oder halten oder vorübergehend für andere Betriebe oder Personen betreuen,</w:t>
      </w:r>
    </w:p>
    <w:p>
      <w:pPr>
        <w:ind w:left="420"/>
      </w:pPr>
      <w:r>
        <w:t xml:space="preserve">Nachweise über den Erwerb verschreibungspflichtiger Arzneimittel zu führen haben, die für die Behandlung der in den Buchstaben a und b bezeichneten Tiere erworben worden sind, sowie</w:t>
      </w:r>
    </w:p>
    <w:p>
      <w:pPr>
        <w:ind w:left="420"/>
      </w:pPr>
      <w:r>
        <w:t xml:space="preserve">11. die Voraussetzungen für den Fernabsatz von verschreibungspflichtigen Tierarzneimitteln und veterinärmedizintechnischen Produkten nach Artikel 104 Absatz 2 der Verordnung (EU) 2019/6 in der Fassung vom 23. November 2022 durch Apotheken oder Tierärztinnen und Tierärzte im Rahmen des Betriebs einer tierärztlichen Hausapotheke festzulegen, soweit es um die Versorgung der in § 4 Absatz 1 Satz 1 Nummer 1 Buchstabe a bezeichneten Heimtiere geht.</w:t>
      </w:r>
    </w:p>
    <w:p>
      <w:r>
        <w:t xml:space="preserve">(2) In einer Rechtsverordnung nach Absatz 1 Nummer 9 und 10 können Art, Form und Inhalt der Nachweise sowie die Dauer ihrer Aufbewahrung geregelt werden. Des Weiteren kann vorgeschrieben werden, dass Eigentümer und Tierhalter Aufzeichnungen auf Anordnung der zuständigen Behörde nach deren Vorgaben zusammenzufassen und ihr zur Verfügung zu stellen haben, soweit dies zur Sicherung einer ausreichenden Überwachung im Zusammenhang mit der Anwendung von Tierarzneimitteln erforderlich ist.</w:t>
      </w:r>
    </w:p>
    <w:p>
      <w:r>
        <w:t xml:space="preserve">(3) Das Bundesministerium für Ernährung und Landwirtschaft wird ermächtigt, durch Rechtsverordnung ohne Zustimmung des Bundesrates die weiteren Einzelheiten über das Verfahren des Nachweises der spezifischen Produktqualität bei immunologischen Tierarzneimitteln im Geltungsbereich dieses Gesetzes nach Artikel 128 der Verordnung (EU) 2019/6 in der Fassung vom 23. November 2022 zu regeln. Das Bundesministerium kann diese Ermächtigung durch Rechtsverordnung ohne Zustimmung des Bundesrates auf die zuständige Bundesoberbehörde übertragen.</w:t>
      </w:r>
    </w:p>
    <w:p>
      <w:r>
        <w:t xml:space="preserve">(4) Das Bundesministerium für Ernährung und Landwirtschaft wird ermächtigt, im Einvernehmen mit dem Bundesministerium für Gesundheit, dem Bundesministerium für Wirtschaft und Klimaschutz sowie dem Bundesministerium für Bildung und Forschung durch Rechtsverordnung mit Zustimmung des Bundesrates Vorschriften darüber zu erlassen, wie der Nachweis der erforderlichen Sachkunde nach Artikel 97 Absatz 2 und 3 der Verordnung (EU) 2019/6 in der Fassung vom 23. November 2022 zu erbringen ist, um einen ordnungsgemäßen Verkehr mit Tierarzneimitteln und veterinärmedizintechnischen Produkten zu gewährleisten. Es kann dabei Prüfungszeugnisse über eine berufliche Aus- oder Fortbildung als Nachweis anerkennen. Es kann ferner bestimmen, dass die Sachkenntnis durch eine Prüfung vor der zuständigen Behörde oder einer von ihr bestimmten Stelle nachgewiesen wird, und das Nähere über die Prüfungsanforderungen und das Prüfungsverfahren regeln.</w:t>
      </w:r>
    </w:p>
    <w:p>
      <w:r>
        <w:t xml:space="preserve">(5) Bei Gefahr im Verzug kann das Bundesministerium für Landwirtschaft, Ernährung und Heimat durch Rechtsverordnung ohne Zustimmung des Bundesrates nach Maßgabe des Artikels 116 der Verordnung (EU) 2019/6 in der Fassung vom 23. November 2022 die Anwendung eines nicht immunologischen Tierarzneimittels genehmigen, das in einem anderen Mitgliedstaat der Europäischen Union zugelassen ist. Rechtsverordnungen nach Satz 1 treten spätestens sechs Monate nach ihrem Inkrafttreten außer Kraft. Ihre Geltungsdauer kann nur mit Zustimmung des Bundesrates verlängert werden. Die Auswahl der in Satz 1 genannten Tierarzneimittel erfolgt im Benehmen mit dem Bundesamt für Verbraucherschutz und Lebensmittelsicherheit.</w:t>
      </w:r>
    </w:p>
    <w:p>
      <w:r>
        <w:rPr>
          <w:color w:val="555555"/>
          <w:sz w:val="17"/>
        </w:rPr>
        <w:t xml:space="preserve">Zitiervorschlag: § 52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