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TAMG — Kennzeichnung und Packungsbeilage freigestellter Tierarzneimittel</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nach § 4 Absatz 1 freigestellten Tierarzneimittel dürfen im Geltungsbereich dieses Gesetzes nur bereitgestellt werden, wenn ihre Kennzeichnung sowie ihre Packungsbeilage den folgenden Vorgaben entsprechend gestaltet sind:</w:t>
      </w:r>
    </w:p>
    <w:p>
      <w:pPr>
        <w:ind w:left="420"/>
      </w:pPr>
      <w:r>
        <w:t xml:space="preserve">1. den Bestimmungen der Freistellung nach § 4 Absatz 3 Satz 2,</w:t>
      </w:r>
    </w:p>
    <w:p>
      <w:pPr>
        <w:ind w:left="420"/>
      </w:pPr>
      <w:r>
        <w:t xml:space="preserve">2. der Papierform der Packungsbeilage nach § 8,</w:t>
      </w:r>
    </w:p>
    <w:p>
      <w:pPr>
        <w:ind w:left="420"/>
      </w:pPr>
      <w:r>
        <w:t xml:space="preserve">3. Artikel 10 Absatz 1, Artikel 11 Absatz 1, Artikel 12 Absatz 1 und Artikel 14 Absatz 1 Satz 2 der Verordnung (EU) 2019/6 in der Fassung vom 23. November 2022 sowie</w:t>
      </w:r>
    </w:p>
    <w:p>
      <w:pPr>
        <w:ind w:left="420"/>
      </w:pPr>
      <w:r>
        <w:t xml:space="preserve">4. den sonstigen Vorschriften des Kapitels II Abschnitt 4 der Verordnung (EU) 2019/6 in der Fassung vom 23. November 2022.</w:t>
      </w:r>
    </w:p>
    <w:p>
      <w:r>
        <w:t xml:space="preserve">(2) Die zuständige Bundesoberbehörde kann die Inhaberin oder den Inhaber der Freistellung auffordern, innerhalb einer bestimmten Frist Änderungen an den Inhalten der Kennzeichnung oder der Packungsbeilage vorzunehmen, wenn die Änderungen auf Grund von Erkenntnissen der Pharmakovigilanz notwendig sind und bei Vornahme der Änderungen weiterhin von einer positiven Nutzen-Risiko-Bilanz des Tierarzneimittels ausgegangen werden kann. Die Inhaberin oder der Inhaber der Freistellung hat der zuständigen Bundesoberbehörde die geänderten Entwürfe für die Kennzeichnung oder für die Packungsbeilage vorzulegen.</w:t>
      </w:r>
    </w:p>
    <w:p>
      <w:r>
        <w:rPr>
          <w:color w:val="555555"/>
          <w:sz w:val="17"/>
        </w:rPr>
        <w:t xml:space="preserve">Zitiervorschlag: § 5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