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TAMG — Weitere Vorschriften zur Abgabe;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Inhaberinnen und Inhaber einer Großhandelsvertriebserlaubnis dürfen Tierarzneimittel, deren Abgabe durch Apotheken oder tierärztliche Hausapotheken vorgesehen ist, im Geltungsbereich dieses Gesetzes außer an Apotheken oder tierärztliche Hausapotheken nur abgeben an</w:t>
      </w:r>
    </w:p>
    <w:p>
      <w:pPr>
        <w:ind w:left="420"/>
      </w:pPr>
      <w:r>
        <w:t xml:space="preserve">1. Herstellerinnen und Hersteller sowie andere Inhaberinnen und Inhaber einer Großhandelsvertriebserlaubnis,</w:t>
      </w:r>
    </w:p>
    <w:p>
      <w:pPr>
        <w:ind w:left="420"/>
      </w:pPr>
      <w:r>
        <w:t xml:space="preserve">2. nach der Verordnung (EU) 2019/4 in der Fassung vom 11. Dezember 2018 zugelassene Futtermittelunternehmer zum Zwecke der Herstellung von Arzneifuttermitteln oder Zwischenerzeugnissen im Sinne dieser Verordnung, wenn die Tierarzneimittel für diesen Zweck zugelassen sind; ausgenommen hiervon sind mobile Mischerinnen und Mischer sowie Hofmischerinnen und Hofmischer nach der Verordnung (EU) 2019/4 in der Fassung vom 11. Dezember 2018,</w:t>
      </w:r>
    </w:p>
    <w:p>
      <w:pPr>
        <w:ind w:left="420"/>
      </w:pPr>
      <w:r>
        <w:t xml:space="preserve">3. Veterinärbehörden, soweit es sich um Tierarzneimittel handelt, die zur Durchführung öffentlich-rechtlicher Maßnahmen bestimmt sind,</w:t>
      </w:r>
    </w:p>
    <w:p>
      <w:pPr>
        <w:ind w:left="420"/>
      </w:pPr>
      <w:r>
        <w:t xml:space="preserve">4. die auf einer gesetzlichen Grundlage eingerichteten oder im Benehmen mit dem Bundesministerium für Landwirtschaft, Ernährung und Heimat von der zuständigen Behörde anerkannten zentralen Beschaffungsstellen für Tierarzneimittel,</w:t>
      </w:r>
    </w:p>
    <w:p>
      <w:pPr>
        <w:ind w:left="420"/>
      </w:pPr>
      <w:r>
        <w:t xml:space="preserve">5. Hochschulen, soweit es sich um Zwecke der Ausbildung von Studierenden der Pharmazie oder der Veterinärmedizin handelt,</w:t>
      </w:r>
    </w:p>
    <w:p>
      <w:pPr>
        <w:ind w:left="420"/>
      </w:pPr>
      <w:r>
        <w:t xml:space="preserve">6. staatlich anerkannte Lehranstalten für veterinärmedizinisch-technische Assistentinnen und Assistenten oder pharmazeutisch-technische Assistentinnen und Assistenten, soweit es sich um Zwecke der Ausbildung handelt,</w:t>
      </w:r>
    </w:p>
    <w:p>
      <w:pPr>
        <w:ind w:left="420"/>
      </w:pPr>
      <w:r>
        <w:t xml:space="preserve">7. Einrichtungen von Forschung und Wissenschaft, sofern diesen Einrichtungen eine Erlaubnis nach § 3 des Betäubungsmittelgesetzes erteilt worden ist, die zum Erwerb des betreffenden Tierarzneimittels berechtigt.</w:t>
      </w:r>
    </w:p>
    <w:p>
      <w:r>
        <w:t xml:space="preserve">Satz 1 Nummer 1 bis 6 gilt für veterinärmedizintechnische Produkte, deren Abgabe durch Apotheken oder tierärztliche Hausapotheken vorgesehen ist, entsprechend. Satz 1 gilt nicht für inaktivierte immunologische Tierarzneimittel nach Artikel 2 Absatz 3 der Verordnung (EU) 2019/6 in der Fassung vom 23. November 2022.</w:t>
      </w:r>
    </w:p>
    <w:p>
      <w:r>
        <w:t xml:space="preserve">(2) Inhaberinnen und Inhaber einer Großhandelsvertriebserlaubnis dürfen Tierarzneimittel und veterinärmedizintechnische Produkte erst abgeben an</w:t>
      </w:r>
    </w:p>
    <w:p>
      <w:pPr>
        <w:ind w:left="420"/>
      </w:pPr>
      <w:r>
        <w:t xml:space="preserve">1. die in Absatz 1 Nummer 2 bezeichneten Empfänger, wenn diese ihnen einen Nachweis der Zulassung nach Artikel 13 Absatz 1 der Verordnung (EU) 2019/4 in der Fassung vom 11. Dezember 2018 vorgelegt haben, und</w:t>
      </w:r>
    </w:p>
    <w:p>
      <w:pPr>
        <w:ind w:left="420"/>
      </w:pPr>
      <w:r>
        <w:t xml:space="preserve">2. die in Absatz 1 Nummer 4 bis 6 bezeichneten Empfänger, wenn diese ihnen einen Nachweis der zuständigen Behörde über die Anzeige nach § 79 vorgelegt haben.</w:t>
      </w:r>
    </w:p>
    <w:p>
      <w:r>
        <w:t xml:space="preserve">(3) Die zentralen Beschaffungsstellen nach Absatz 1 Satz 1 Nummer 4 werden durch die zuständige Behörde des Landes, in dem die Beschaffungsstelle liegt oder liegen soll, nur anerkannt, wenn nachgewiesen wird, dass sie unter fachlicher Leitung einer Tierärztin oder eines Tierarztes stehen und geeignete Räume und Einrichtungen zur Prüfung, Kontrolle und Lagerung der Tierarzneimittel und der veterinärmedizintechnischen Produkte vorhanden sind.</w:t>
      </w:r>
    </w:p>
    <w:p>
      <w:r>
        <w:t xml:space="preserve">(4) Tierarzneimittel, die zur Durchführung tierseuchenrechtlicher Maßnahmen bestimmt und nicht nach Artikel 34 Absatz 1 oder 2 der Verordnung (EU) 2019/6 in der Fassung vom 23. November 2022 oder nach § 24 Absatz 1 oder 2 verschreibungspflichtig sind, dürfen in der jeweils erforderlichen Menge durch die Veterinärbehörden nach Absatz 1 Satz 1 Nummer 3 an Tierhalterinnen und Tierhalter abgegeben werden. Mit der Abgabe ist der Tierhalterin oder dem Tierhalter eine schriftliche oder elektronische Anweisung über Art, Zeitpunkt und Dauer der Anwendung auszuhändigen.</w:t>
      </w:r>
    </w:p>
    <w:p>
      <w:r>
        <w:t xml:space="preserve">(5) Die in Absatz 1 Satz 1 Nummer 4 bis 7 bezeichneten Empfänger dürfen die Tierarzneimittel nur für den Bedarf im Rahmen der Erfüllung ihrer Aufgaben beziehen.</w:t>
      </w:r>
    </w:p>
    <w:p>
      <w:r>
        <w:t xml:space="preserve">(6) Herstellerinnen, Hersteller sowie Inhaberinnen und Inhaber einer Großhandelsvertriebserlaubnis haben bis zum 31. März jedes Kalenderjahres nach Maßgabe einer Rechtsverordnung nach Absatz 7 der zuständigen Bundesoberbehörde elektronisch mitzuteilen:</w:t>
      </w:r>
    </w:p>
    <w:p>
      <w:pPr>
        <w:ind w:left="420"/>
      </w:pPr>
      <w:r>
        <w:t xml:space="preserve">1. im Fall der in Nummer 1 und Nummer 2 Absatz 5 und Absatz 7 bis 10 des Anhangs der Delegierten Verordnung (EU) 2021/578 in der Fassung vom 29. Januar 2021 aufgeführten antibiotisch wirksamen Tierarzneimittel die Art und Menge der von ihnen im vorangegangenen Kalenderjahr jeweils an folgende Empfänger abgegebenen Tierarzneimittel:</w:t>
      </w:r>
    </w:p>
    <w:p>
      <w:pPr>
        <w:ind w:left="780"/>
      </w:pPr>
      <w:r>
        <w:t xml:space="preserve">a) tierärztliche Hausapotheken,</w:t>
      </w:r>
    </w:p>
    <w:p>
      <w:pPr>
        <w:ind w:left="780"/>
      </w:pPr>
      <w:r>
        <w:t xml:space="preserve">b) Apotheken und</w:t>
      </w:r>
    </w:p>
    <w:p>
      <w:pPr>
        <w:ind w:left="780"/>
      </w:pPr>
      <w:r>
        <w:t xml:space="preserve">c) die in Absatz 1 Nummer 2 bis 6 bezeichneten Empfänger,</w:t>
      </w:r>
    </w:p>
    <w:p>
      <w:pPr>
        <w:ind w:left="420"/>
      </w:pPr>
      <w:r>
        <w:t xml:space="preserve">2. im Fall von Tierarzneimitteln, die die in den nachfolgenden Vorschriften genannten Stoffe enthalten, die Art und Menge der von ihnen im vorangegangenen Kalenderjahr an Tierärztinnen und Tierärzte abgegebenen Tierarzneimittel:</w:t>
      </w:r>
    </w:p>
    <w:p>
      <w:pPr>
        <w:ind w:left="780"/>
      </w:pPr>
      <w:r>
        <w:t xml:space="preserve">a) Tabelle 2 des Anhangs der Verordnung (EU) Nr. 37/2010 in der Fassung vom 24. September 2025 oder</w:t>
      </w:r>
    </w:p>
    <w:p>
      <w:pPr>
        <w:ind w:left="780"/>
      </w:pPr>
      <w:r>
        <w:t xml:space="preserve">b) Anlagen der Verordnung über Stoffe mit pharmakologischer Wirkung in der Fassung der Bekanntmachung vom 8. Juli 2009 (BGBl. I S. 1768).</w:t>
      </w:r>
    </w:p>
    <w:p>
      <w:r>
        <w:t xml:space="preserve">(7) Das Bundesministerium für Ernährung und Landwirtschaft wird ermächtigt, im Einvernehmen mit dem Bundesministerium für Gesundheit durch Rechtsverordnung mit Zustimmung des Bundesrates</w:t>
      </w:r>
    </w:p>
    <w:p>
      <w:pPr>
        <w:ind w:left="420"/>
      </w:pPr>
      <w:r>
        <w:t xml:space="preserve">1. Näheres über Inhalt und Form der Mitteilungen nach Absatz 6 zu regeln und</w:t>
      </w:r>
    </w:p>
    <w:p>
      <w:pPr>
        <w:ind w:left="420"/>
      </w:pPr>
      <w:r>
        <w:t xml:space="preserve">2. vorzuschreiben, dass</w:t>
      </w:r>
    </w:p>
    <w:p>
      <w:pPr>
        <w:ind w:left="780"/>
      </w:pPr>
      <w:r>
        <w:t xml:space="preserve">a) in den Mitteilungen die Zulassungsnummer des jeweils abgegebenen Arzneimittels anzugeben ist und</w:t>
      </w:r>
    </w:p>
    <w:p>
      <w:pPr>
        <w:ind w:left="780"/>
      </w:pPr>
      <w:r>
        <w:t xml:space="preserve">b) die Mitteilung der Menge des abgegebenen Arzneimittels nach den ersten beiden Ziffern der Postleitzahl der Anschrift der Tierärztinnen und Tierärzte aufzuschlüsseln ist.</w:t>
      </w:r>
    </w:p>
    <w:p>
      <w:r>
        <w:t xml:space="preserve">(8) Inhaberinnen und Inhaber einer Großhandelsvertriebserlaubnis dürfen nach § 40 Absatz 1 frei verkäufliche Tierarzneimittel und veterinärmedizintechnische Produkte im Geltungsbereich dieses Gesetzes an Einzelhändlerinnen und Einzelhändler abgeben, sofern diese die erforderliche Sachkenntnis besitzen. Die erforderliche Sachkenntnis besitzt, wer Kenntnisse und Fertigkeiten über das ordnungsgemäße Abfüllen, Abpacken, Kennzeichnen, Lagern und Bereitstellen von freiverkäuflichen Tierarzneimitteln und veterinärmedizintechnischen Produkten sowie Kenntnisse über die für diese Tierarzneimittel und veterinärmedizintechnischen Produkte geltenden Vorschriften nachweist. Satz 1 gilt entsprechend für Herstellerinnen und Hersteller für die von ihnen hergestellten Tierarzneimittel und veterinärmedizintechnischen Produkte. Der Nachweis der Sachkenntnis ist nicht erforderlich bei nach § 4 freigestellten Tierarzneimitteln.</w:t>
      </w:r>
    </w:p>
    <w:p>
      <w:r>
        <w:t xml:space="preserve">(9) Die Absätze 1, 2 und 5 gelten für Herstellerinnen und Hersteller von Tierarzneimitteln und veterinärmedizintechnischen Produkten entsprechend, soweit sie für das betreffende Tierarzneimittel oder das betreffende veterinärmedizintechnische Produkt eine Herstellungserlaubnis innehaben.</w:t>
      </w:r>
    </w:p>
    <w:p>
      <w:r>
        <w:t xml:space="preserve">(10) (weggefallen)</w:t>
      </w:r>
    </w:p>
    <w:p>
      <w:r>
        <w:t xml:space="preserve">(11) (weggefallen)</w:t>
      </w:r>
    </w:p>
    <w:p>
      <w:r>
        <w:rPr>
          <w:color w:val="555555"/>
          <w:sz w:val="17"/>
        </w:rPr>
        <w:t xml:space="preserve">Zitiervorschlag: § 45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