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TAMG — Information der Öffentlichkeit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Die zuständige Bundesoberbehörde hat im Bundesanzeiger Folgendes bekannt zu machen:</w:t>
      </w:r>
    </w:p>
    <w:p>
      <w:pPr>
        <w:ind w:left="420"/>
      </w:pPr>
      <w:r>
        <w:t xml:space="preserve">1. die Erteilung von Zulassungen,</w:t>
      </w:r>
    </w:p>
    <w:p>
      <w:pPr>
        <w:ind w:left="420"/>
      </w:pPr>
      <w:r>
        <w:t xml:space="preserve">2. die Einstufung von Tierarzneimitteln,</w:t>
      </w:r>
    </w:p>
    <w:p>
      <w:pPr>
        <w:ind w:left="420"/>
      </w:pPr>
      <w:r>
        <w:t xml:space="preserve">3. die Kategorisierung von Tierarzneimitteln,</w:t>
      </w:r>
    </w:p>
    <w:p>
      <w:pPr>
        <w:ind w:left="420"/>
      </w:pPr>
      <w:r>
        <w:t xml:space="preserve">4. das Ruhen oder den Widerruf einer Zulassung,</w:t>
      </w:r>
    </w:p>
    <w:p>
      <w:pPr>
        <w:ind w:left="420"/>
      </w:pPr>
      <w:r>
        <w:t xml:space="preserve">5. die Änderung der Bezeichnung eines Tierarzneimittels,</w:t>
      </w:r>
    </w:p>
    <w:p>
      <w:pPr>
        <w:ind w:left="420"/>
      </w:pPr>
      <w:r>
        <w:t xml:space="preserve">6. den Zeitraum der Verlängerung einer Schutzfrist,</w:t>
      </w:r>
    </w:p>
    <w:p>
      <w:pPr>
        <w:ind w:left="420"/>
      </w:pPr>
      <w:r>
        <w:t xml:space="preserve">7. Informationen über das Zurückziehen eines Zulassungsantrags,</w:t>
      </w:r>
    </w:p>
    <w:p>
      <w:pPr>
        <w:ind w:left="420"/>
      </w:pPr>
      <w:r>
        <w:t xml:space="preserve">8. die Erteilung von Registrierungen homöopathischer Tierarzneimittel,</w:t>
      </w:r>
    </w:p>
    <w:p>
      <w:pPr>
        <w:ind w:left="420"/>
      </w:pPr>
      <w:r>
        <w:t xml:space="preserve">9. die Erteilung oder die Änderung von Freistellungen von Tierarzneimitteln und</w:t>
      </w:r>
    </w:p>
    <w:p>
      <w:pPr>
        <w:ind w:left="420"/>
      </w:pPr>
      <w:r>
        <w:t xml:space="preserve">10. den von der Inhaberin oder dem Inhaber der Zulassung erklärten Verzicht auf den Inhalt der Zulassung.</w:t>
      </w:r>
    </w:p>
    <w:p>
      <w:r>
        <w:t xml:space="preserve">(2) Änderungen von Erteilungen nach Absatz 1 Nummer 1 und 8 sind über die allgemein zugänglichen Datenbanken nach § 68 Absatz 4 unverzüglich zu veröffentlichen.</w:t>
      </w:r>
    </w:p>
    <w:p>
      <w:r>
        <w:rPr>
          <w:color w:val="555555"/>
          <w:sz w:val="17"/>
        </w:rPr>
        <w:t xml:space="preserve">Zitiervorschlag: § 36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