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TAMG — Großhandelsvertriebserlaubnis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Die nach § 22 Absatz 1 zulassungspflichtigen Tierarzneimittel und veterinärmedizintechnischen Produkte sowie Testsera und Testantigene dürfen im Geltungsbereich dieses Gesetzes nur mit einer Großhandelsvertriebserlaubnis gehandelt werden.</w:t>
      </w:r>
    </w:p>
    <w:p>
      <w:r>
        <w:t xml:space="preserve">(2) Die zuständige Behörde des Landes, in dem die Betriebsstätte liegt oder liegen soll, erteilt auf Antrag eine Großhandelsvertriebserlaubnis entsprechend Artikel 99 der Verordnung (EU) 2019/6 in der Fassung vom 23. November 2022. Die Vorschriften des Kapitels VII Abschnitt 1 der Verordnung (EU) 2019/6 in der Fassung vom 23. November 2022 sind entsprechend anzuwenden. Die §§ 18 und 19 sind entsprechend anzuwenden.</w:t>
      </w:r>
    </w:p>
    <w:p>
      <w:r>
        <w:t xml:space="preserve">(3) Auf das Ruhen oder den Widerruf der Großhandelsvertriebserlaubnis nach Absatz 1 ist Artikel 131 der Verordnung (EU) 2019/6 in der Fassung vom 23. November 2022 entsprechend anzuwenden.</w:t>
      </w:r>
    </w:p>
    <w:p>
      <w:r>
        <w:rPr>
          <w:color w:val="555555"/>
          <w:sz w:val="17"/>
        </w:rPr>
        <w:t xml:space="preserve">Zitiervorschlag: § 29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