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TAMG — Verbringen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Ein Tierarzneimittel oder veterinärmedizintechnisches Produkt, das der Pflicht zur Zulassung nach § 22 oder der Freistellung nach § 4 unterliegt, darf in den Geltungsbereich dieses Gesetzes nur verbracht werden, wenn es zum Bereitstellen auf dem Markt im Geltungsbereich dieses Gesetzes zugelassen oder wenn es freigestellt ist und</w:t>
      </w:r>
    </w:p>
    <w:p>
      <w:pPr>
        <w:ind w:left="420"/>
      </w:pPr>
      <w:r>
        <w:t xml:space="preserve">1. die Empfängerin oder der Empfänger im Fall des Verbringens aus einem Mitgliedstaat der Europäischen Union oder einem anderen Vertragsstaat des Abkommens über den Europäischen Wirtschaftsraum Großhändlerin, Großhändler, Tierärztin oder Tierarzt ist oder eine Apotheke betreibt oder</w:t>
      </w:r>
    </w:p>
    <w:p>
      <w:pPr>
        <w:ind w:left="420"/>
      </w:pPr>
      <w:r>
        <w:t xml:space="preserve">2. die Empfängerin oder der Empfänger im Fall des Versandes von einer Apotheke eines Mitgliedstaates der Europäischen Union oder eines anderen Vertragsstaates des Abkommens über den Europäischen Wirtschaftsraum, die für den Versandhandel nach ihrem nationalen Recht oder nach dem Apothekengesetz befugt ist, Endverbraucherin oder Endverbraucher ist.</w:t>
      </w:r>
    </w:p>
    <w:p>
      <w:r>
        <w:t xml:space="preserve">(2) Absatz 1 gilt nicht für Tierarzneimittel und veterinärmedizintechnische Produkte, die</w:t>
      </w:r>
    </w:p>
    <w:p>
      <w:pPr>
        <w:ind w:left="420"/>
      </w:pPr>
      <w:r>
        <w:t xml:space="preserve">1. im Einzelfall in geringen Mengen für die Tierarzneimittelversorgung bestimmter Tiere bei Tierschauen, Turnieren oder ähnlichen Veranstaltungen bestimmt sind,</w:t>
      </w:r>
    </w:p>
    <w:p>
      <w:pPr>
        <w:ind w:left="420"/>
      </w:pPr>
      <w:r>
        <w:t xml:space="preserve">2. für den Eigenbedarf der Einrichtungen von Forschung und Wissenschaft bestimmt sind und zu wissenschaftlichen Zwecken benötigt werden,</w:t>
      </w:r>
    </w:p>
    <w:p>
      <w:pPr>
        <w:ind w:left="420"/>
      </w:pPr>
      <w:r>
        <w:t xml:space="preserve">3. in geringen Mengen von einem Betrieb mit einer Herstellungserlaubnis oder von einem Prüflabor als Anschauungsmuster oder zu analytischen Zwecken benötigt werden,</w:t>
      </w:r>
    </w:p>
    <w:p>
      <w:pPr>
        <w:ind w:left="420"/>
      </w:pPr>
      <w:r>
        <w:t xml:space="preserve">4. von einem Betrieb mit Herstellungserlaubnis entweder zum Zweck der Be- oder Verarbeitung und des anschließenden Weiter- oder Zurückverbringens oder zum Zweck der Herstellung eines zum Inverkehrbringen im Geltungsbereich dieses Gesetzes zugelassenen oder genehmigten Tierarzneimittels aus einem Mitgliedstaat der Europäischen Union oder einem Vertragsstaat des Abkommens über den Europäischen Wirtschaftsraum verbracht werden,</w:t>
      </w:r>
    </w:p>
    <w:p>
      <w:pPr>
        <w:ind w:left="420"/>
      </w:pPr>
      <w:r>
        <w:t xml:space="preserve">5. unter zollamtlicher Überwachung durch den Geltungsbereich des Gesetzes befördert, in ein Zolllagerverfahren, eine Freizone oder ein Freilager verbracht werden,</w:t>
      </w:r>
    </w:p>
    <w:p>
      <w:pPr>
        <w:ind w:left="420"/>
      </w:pPr>
      <w:r>
        <w:t xml:space="preserve">6. in einem Mitgliedstaat der Europäischen Union oder einem anderen Vertragsstaat des Abkommens über den Europäischen Wirtschaftsraum zugelassen sind und auch nach Zwischenlagerung bei einer Herstellerin, einem Hersteller oder einer Inhaberin oder einem Inhaber einer Großhandelsvertriebserlaubnis wiederausgeführt, weiterverbracht oder zurückverbracht werden,</w:t>
      </w:r>
    </w:p>
    <w:p>
      <w:pPr>
        <w:ind w:left="420"/>
      </w:pPr>
      <w:r>
        <w:t xml:space="preserve">7. für das Oberhaupt eines auswärtigen Staates oder seine Begleitung eingebracht werden und für den Bedarf von bei der Einreise mitgeführten, nicht der Gewinnung von Lebensmitteln dienenden Tieren während seines Aufenthalts im Geltungsbereich dieses Gesetzes bestimmt sind,</w:t>
      </w:r>
    </w:p>
    <w:p>
      <w:pPr>
        <w:ind w:left="420"/>
      </w:pPr>
      <w:r>
        <w:t xml:space="preserve">8. für den Bedarf von mitgeführten, nicht der Gewinnung von Lebensmitteln dienenden Tieren der Mitglieder einer diplomatischen Mission oder konsularischen Vertretung im Geltungsbereich dieses Gesetzes oder der Beamtinnen und Beamten internationaler Organisationen sowie deren Familienangehörigen, sofern diese Personen weder Deutsche noch im Geltungsbereich dieses Gesetzes ständig ansässig sind,</w:t>
      </w:r>
    </w:p>
    <w:p>
      <w:pPr>
        <w:ind w:left="420"/>
      </w:pPr>
      <w:r>
        <w:t xml:space="preserve">9. im Herkunftsland in Verkehr gebracht werden dürfen und ohne gewerbs- oder berufsmäßige Vermittlung in einer dem üblichen Bedarf entsprechenden Menge aus einem Mitgliedstaat der Europäischen Union oder einem anderen Vertragsstaat des Abkommens über den Europäischen Wirtschaftsraum bezogen werden,</w:t>
      </w:r>
    </w:p>
    <w:p>
      <w:pPr>
        <w:ind w:left="420"/>
      </w:pPr>
      <w:r>
        <w:t xml:space="preserve">10. zum Gebrauch oder Verbrauch von auf Seeschiffen befindlichen Tieren bestimmt sind und an Bord der Schiffe verbraucht werden,</w:t>
      </w:r>
    </w:p>
    <w:p>
      <w:pPr>
        <w:ind w:left="420"/>
      </w:pPr>
      <w:r>
        <w:t xml:space="preserve">11. als Proben der zuständigen Bundesoberbehörde zum Zwecke der Zulassung oder der staatlichen Chargenprüfung übersandt werden,</w:t>
      </w:r>
    </w:p>
    <w:p>
      <w:pPr>
        <w:ind w:left="420"/>
      </w:pPr>
      <w:r>
        <w:t xml:space="preserve">12. als Proben zu analytischen Zwecken von der zuständigen Behörde im Rahmen der Arzneimittelüberwachung benötigt werden oder</w:t>
      </w:r>
    </w:p>
    <w:p>
      <w:pPr>
        <w:ind w:left="420"/>
      </w:pPr>
      <w:r>
        <w:t xml:space="preserve">13. durch Bundes- oder Landesbehörden im zwischenstaatlichen Verkehr bezogen werden.</w:t>
      </w:r>
    </w:p>
    <w:p>
      <w:r>
        <w:t xml:space="preserve">(3) Die Bestellung und die Abgabe von Tierarzneimitteln und veterinärmedizintechnischen Produkten in Apotheken dürfen nur bei Vorliegen einer tierärztlichen Verschreibung erfolgen. Das Nähere regelt die Apothekenbetriebsordnung.</w:t>
      </w:r>
    </w:p>
    <w:p>
      <w:r>
        <w:rPr>
          <w:color w:val="555555"/>
          <w:sz w:val="17"/>
        </w:rPr>
        <w:t xml:space="preserve">Zitiervorschlag: § 25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