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TAMG — Nachweis über die erforderliche Sachkunde der für die Herstellung und die Chargenfreigabe verantwortlichen sachkundigen Person; Verordnungsermächtigung</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Der Nachweis über die Einhaltung der Voraussetzungen nach Artikel 97 Absatz 2 und 3 der Verordnung (EU) 2019/6 in der Fassung vom 23. November 2022 muss gegenüber der zuständigen Behörde erbracht werden. Er erfolgt durch</w:t>
      </w:r>
    </w:p>
    <w:p>
      <w:pPr>
        <w:ind w:left="420"/>
      </w:pPr>
      <w:r>
        <w:t xml:space="preserve">1. die Vorlage eines Zeugnisses über einen Hochschulabschluss in einem Studiengang im Sinne von Artikel 97 Absatz 2 der Verordnung (EU) 2019/6 in der Fassung vom 23. November 2022 und</w:t>
      </w:r>
    </w:p>
    <w:p>
      <w:pPr>
        <w:ind w:left="420"/>
      </w:pPr>
      <w:r>
        <w:t xml:space="preserve">2. den Nachweis einer Tätigkeit nach Maßgabe von Artikel 97 Absatz 3 der Verordnung (EU) 2019/6 in der Fassung vom 23. November 2022.</w:t>
      </w:r>
    </w:p>
    <w:p>
      <w:r>
        <w:t xml:space="preserve">(2) Das Bundesministerium für Ernährung und Landwirtschaft wird ermächtigt, im Einvernehmen mit dem Bundesministerium für Gesundheit durch Rechtsverordnung mit Zustimmung des Bundesrates zur Überprüfung der erforderlichen Sachkunde geeignete Verfahrensabläufe nach Artikel 97 Absatz 5 der Verordnung (EU) 2019/6 in der Fassung vom 23. November 2022 festzulegen.</w:t>
      </w:r>
    </w:p>
    <w:p>
      <w:r>
        <w:rPr>
          <w:color w:val="555555"/>
          <w:sz w:val="17"/>
        </w:rPr>
        <w:t xml:space="preserve">Zitiervorschlag: § 17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