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TAMG — Ausnahmen von der Herstellungserlaubnis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Behörde des Landes, in dem die Betriebsstätte liegt oder liegen soll, erteilt auf Antrag für die im Geltungsbereich dieses Gesetzes liegenden Produktionsstätten eine Herstellungserlaubnis nach Artikel 88 Absatz 1 der Verordnung (EU) 2019/6 in der Fassung vom 23. November 2022.</w:t>
      </w:r>
    </w:p>
    <w:p>
      <w:r>
        <w:t xml:space="preserve">(2) Sofern es sich nicht um ein immunologisches Tierarzneimittel nach Artikel 4 Nummer 5 der Verordnung (EU) 2019/6 in der Fassung vom 23. November 2022 handelt und die Voraussetzungen der Artikel 103 und 104 der Verordnung (EU) 2019/6 in der Fassung vom 23. November 2022 erfüllt sind, bedürfen folgende Personen keiner Herstellungserlaubnis nach Absatz 1:</w:t>
      </w:r>
    </w:p>
    <w:p>
      <w:pPr>
        <w:ind w:left="420"/>
      </w:pPr>
      <w:r>
        <w:t xml:space="preserve">1. eine Inhaberin oder ein Inhaber einer Apotheke für die Zubereitung, die Aufteilung oder die Änderung der Verpackung oder der Darbietung von Tierarzneimitteln im Rahmen des üblichen Apothekenbetriebs, sofern die Tierarzneimittel ausschließlich direkt an die Verbraucherin oder den Verbraucher abgegeben werden,</w:t>
      </w:r>
    </w:p>
    <w:p>
      <w:pPr>
        <w:ind w:left="420"/>
      </w:pPr>
      <w:r>
        <w:t xml:space="preserve">2. eine Tierärztin oder ein Tierarzt im Rahmen des Betriebes einer tierärztlichen Hausapotheke für die Zubereitung, die Aufteilung oder die Änderung der Verpackung oder der Darbietung eines Tierarzneimittels oder eines Arzneimittels nach § 2 Absatz 1, 2 und 3a des Arzneimittelgesetzes, sofern</w:t>
      </w:r>
    </w:p>
    <w:p>
      <w:pPr>
        <w:ind w:left="780"/>
      </w:pPr>
      <w:r>
        <w:t xml:space="preserve">a) der Vorgang für die von ihr oder ihm behandelten Tiere erfolgt und</w:t>
      </w:r>
    </w:p>
    <w:p>
      <w:pPr>
        <w:ind w:left="780"/>
      </w:pPr>
      <w:r>
        <w:t xml:space="preserve">b) das Tierarzneimittel oder das Arzneimittel nach § 2 Absatz 1, 2 und 3a des Arzneimittelgesetzes ausschließlich direkt an die Tierhalterin oder den Tierhalter abgegeben oder durch die Tierärztin oder den Tierarzt selbst oder unter deren oder dessen Aufsicht angewendet wird, sowie</w:t>
      </w:r>
    </w:p>
    <w:p>
      <w:pPr>
        <w:ind w:left="420"/>
      </w:pPr>
      <w:r>
        <w:t xml:space="preserve">3. eine Einzelhändlerin oder ein Einzelhändler, die oder der die erforderliche Sachkenntnis nach § 45 Absatz 8 Satz 2 besitzt, für die Aufteilung oder die Änderung der Verpackung oder der Darbietung von Tierarzneimitteln, sofern die Tierarzneimittel ausschließlich direkt an die Verbraucherin oder den Verbraucher abgegeben werden.</w:t>
      </w:r>
    </w:p>
    <w:p>
      <w:r>
        <w:t xml:space="preserve">Satz 1 gilt für die Aufteilung oder die Änderung der Verpackung oder Darbietung von Tierarzneimitteln oder von Arzneimitteln nach § 2 Absatz 1, 2 und 3a des Arzneimittelgesetzes nur, sofern</w:t>
      </w:r>
    </w:p>
    <w:p>
      <w:pPr>
        <w:ind w:left="420"/>
      </w:pPr>
      <w:r>
        <w:t xml:space="preserve">1. im Einzelfall keine geeigneten Packungsgrößen auf dem Markt verfügbar sind oder</w:t>
      </w:r>
    </w:p>
    <w:p>
      <w:pPr>
        <w:ind w:left="420"/>
      </w:pPr>
      <w:r>
        <w:t xml:space="preserve">2. in anderen als den in Nummer 1 genannten Fällen das Behältnis oder jede andere Form der Verpackung, das oder die unmittelbar mit dem Tierarzneimittel oder dem Arzneimittel nach § 2 Absatz 1, 2 und 3a des Arzneimittelgesetzes in Berührung kommt, nicht beschädigt wird.</w:t>
      </w:r>
    </w:p>
    <w:p>
      <w:r>
        <w:t xml:space="preserve">(3) Eine Tierärztin oder ein Tierarzt bedarf im Rahmen des Betriebes einer tierärztlichen Hausapotheke keiner Herstellungserlaubnis für immunologische Tierarzneimittel nach Artikel 4 Nummer 5 der Verordnung (EU) 2019/6 in der Fassung vom 23. November 2022 für die Aufteilung oder die Änderung der Verpackung oder die Änderung der Darbietung des immunologischen Tierarzneimittels, sofern</w:t>
      </w:r>
    </w:p>
    <w:p>
      <w:pPr>
        <w:ind w:left="420"/>
      </w:pPr>
      <w:r>
        <w:t xml:space="preserve">1. die Voraussetzungen der Artikel 103 und 104 der Verordnung (EU) 2019/6 in der Fassung vom 23. November 2022 erfüllt sind,</w:t>
      </w:r>
    </w:p>
    <w:p>
      <w:pPr>
        <w:ind w:left="420"/>
      </w:pPr>
      <w:r>
        <w:t xml:space="preserve">2. der Vorgang allein für die von ihr oder ihm behandelten Tiere erfolgt und</w:t>
      </w:r>
    </w:p>
    <w:p>
      <w:pPr>
        <w:ind w:left="420"/>
      </w:pPr>
      <w:r>
        <w:t xml:space="preserve">3. das Tierarzneimittel ausschließlich durch die Tierärztin oder den Tierarzt selbst oder unter deren oder dessen Aufsicht angewendet wird.</w:t>
      </w:r>
    </w:p>
    <w:p>
      <w:r>
        <w:t xml:space="preserve">§ 95a bleibt unberührt.</w:t>
      </w:r>
    </w:p>
    <w:p>
      <w:r>
        <w:rPr>
          <w:color w:val="555555"/>
          <w:sz w:val="17"/>
        </w:rPr>
        <w:t xml:space="preserve">Zitiervorschlag: § 14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