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T-AZV 2000 — Regelmäßige Arbeitszeit</w:t>
      </w:r>
    </w:p>
    <w:p>
      <w:r>
        <w:rPr>
          <w:color w:val="555555"/>
          <w:sz w:val="18"/>
        </w:rPr>
        <w:t xml:space="preserve">Telekom-Arbeitszeitverordnung</w:t>
      </w:r>
    </w:p>
    <w:p>
      <w:r>
        <w:rPr>
          <w:color w:val="555555"/>
          <w:sz w:val="18"/>
        </w:rPr>
        <w:t xml:space="preserve">Stand: 10.06.2019 (konsolidierte Textfassung, kein amtliches Inkrafttretensdatum)</w:t>
      </w:r>
    </w:p>
    <w:p>
      <w:r>
        <w:t xml:space="preserve">(1) Die regelmäßige Arbeitszeit der bei der Deutschen Telekom AG beschäftigten Beamtinnen und Beamten beträgt im Durchschnitt 34 Stunden in der Woche.</w:t>
      </w:r>
    </w:p>
    <w:p>
      <w:r>
        <w:t xml:space="preserve">(2) Der Vorstand der Deutschen Telekom AG kann die regelmäßige Arbeitszeit für die bei der Deutschen Telekom AG beschäftigten Beamtinnen und Beamten in bestimmten Dienstzweigen oder bei bestimmten Bedienstetengruppen verlängern, wenn dafür besondere Bedürfnisse bestehen. Die so verlängerte Arbeitszeit darf die in der Arbeitszeitverordnung festgelegte regelmäßige Arbeitszeit nicht überschreiten. Vom Gebrauch dieser Ausnahmemöglichkeit ist das Bundesministerium der Finanzen halbjährlich zu unterrichten. Das Bundesministerium der Finanzen kann solchermaßen getroffene Anordnungen im Rahmen der Rechtsaufsicht ändern oder aufheben.</w:t>
      </w:r>
    </w:p>
    <w:p>
      <w:r>
        <w:rPr>
          <w:color w:val="555555"/>
          <w:sz w:val="17"/>
        </w:rPr>
        <w:t xml:space="preserve">Zitiervorschlag: § 2 T-AZV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https://recht.nulegal.eu/gesetze/T-AZV%202000/2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