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SzVersFachwPrV — Zulassungsvoraussetzungen</w:t>
      </w:r>
    </w:p>
    <w:p>
      <w:r>
        <w:rPr>
          <w:color w:val="555555"/>
          <w:sz w:val="18"/>
        </w:rPr>
        <w:t xml:space="preserve">Verordnung über die Prüfung zum anerkannten Fortbildungsabschluss Geprüfter Sozialversicherungsfachwirt – Fachrichtung gesetzliche Renten- und knappschaftliche Sozialversicherung und Geprüfte Sozialversicherungsfachwirtin – Fachrichtung gesetzliche Renten- und knappschaftliche Sozialversicherung</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Prüfung als Sozialversicherungsfachangestellte oder Sozialversicherungsfachangestellter und danach eine mindestens zweijährige Berufspraxis oder</w:t>
      </w:r>
    </w:p>
    <w:p>
      <w:pPr>
        <w:ind w:left="420"/>
      </w:pPr>
      <w:r>
        <w:t xml:space="preserve">2. eine mit Erfolg abgelegte Prüfung in einem anderen anerkannten Ausbildungsberuf mit einer vorgeschriebenen Ausbildungszeit von mindestens drei Jahren oder einen Abschluss eines Hochschulstudiums und danach eine mindestens vierjährige Berufspraxis oder</w:t>
      </w:r>
    </w:p>
    <w:p>
      <w:pPr>
        <w:ind w:left="420"/>
      </w:pPr>
      <w:r>
        <w:t xml:space="preserve">3. eine mindestens sechsjährige Berufspraxis</w:t>
      </w:r>
    </w:p>
    <w:p>
      <w:r>
        <w:t xml:space="preserve">nachweist.</w:t>
      </w:r>
    </w:p>
    <w:p>
      <w:r>
        <w:t xml:space="preserve">(2) Die Berufspraxis nach Absatz 1 soll inhaltlich wesentliche Bezüge zu in § 1 Absatz 2 genannten Aufgaben haben.</w:t>
      </w:r>
    </w:p>
    <w:p>
      <w:r>
        <w:t xml:space="preserve">(3) Abweichend von den in Absatz 1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SzVersFachwPrV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https://recht.nulegal.eu/gesetze/SzVersFachwPrV/2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