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SysStabV — Durchführung der Nachrüstung; Fristen</w:t>
      </w:r>
    </w:p>
    <w:p>
      <w:r>
        <w:rPr>
          <w:color w:val="555555"/>
          <w:sz w:val="18"/>
        </w:rPr>
        <w:t xml:space="preserve">Systemstabilitätsverordnung</w:t>
      </w:r>
    </w:p>
    <w:p>
      <w:r>
        <w:rPr>
          <w:color w:val="555555"/>
          <w:sz w:val="18"/>
        </w:rPr>
        <w:t xml:space="preserve">Stand: 10.06.2019 (konsolidierte Textfassung, kein amtliches Inkrafttretensdatum)</w:t>
      </w:r>
    </w:p>
    <w:p>
      <w:r>
        <w:t xml:space="preserve">(1) Die Betreiber von Elektrizitätsverteilernetzen sind verpflichtet, die Nachrüstung nach den §§ 4, 5 und 7 durch eine Elektrofachkraft nach DIN VDE 1000-10 (VDE 1000-10):2009-01[5], die</w:t>
      </w:r>
    </w:p>
    <w:p>
      <w:pPr>
        <w:ind w:left="420"/>
      </w:pPr>
      <w:r>
        <w:t xml:space="preserve">1. als Installateurin oder Installateur oder Angestellte oder Angestellter eines Installationsunternehmens, in das Installateurverzeichnis eines Betreibers von Elektrizitätsverteilernetzen eingetragen ist, oder</w:t>
      </w:r>
    </w:p>
    <w:p>
      <w:pPr>
        <w:ind w:left="420"/>
      </w:pPr>
      <w:r>
        <w:t xml:space="preserve">2. Angestellte oder Angestellter oder Beauftragte oder Beauftragter von Wechselrichterherstellern ist,</w:t>
      </w:r>
    </w:p>
    <w:p>
      <w:r>
        <w:t xml:space="preserve">(fachkundige Person) durchführen zu lassen. Die Eintragung in das Installateurverzeichnis nach Satz 1 Nummer 1 darf der Netzbetreiber nur von dem Nachweis einer ausreichenden fachlichen Qualifikation für die Durchführung der jeweiligen Arbeiten abhängig machen. Wünsche des Betreibers der Anlage gemäß § 2 Absatz 1 bei der Auswahl der fachkundigen Person sind angemessen zu berücksichtigen, sofern die Anforderungen des Satzes 1 erfüllt werden und sofern der Wunsch innerhalb der von dem Betreiber des Elektrizitätsverteilernetzes nach Absatz 2 gesetzten Frist mitgeteilt wurde. Wird dem Wunsch des Betreibers der Anlage nach Satz 3 entsprochen, sind die durch die Beauftragung der betreffenden fachkundigen Person zusätzlich entstehenden Kosten von dem Betreiber der Anlage zu tragen.</w:t>
      </w:r>
    </w:p>
    <w:p>
      <w:r>
        <w:t xml:space="preserve">(2) Falls zur Vorbereitung der Nachrüstung Informationen des Betreibers der Anlage gemäß § 2 Absatz 1 in Bezug auf den Wechselrichter erforderlich sind, hat der Betreiber des Elektrizitätsverteilernetzes den Betreiber der Anlage schriftlich aufzufordern, diese Informationen innerhalb einer Frist von mindestens vier Kalenderwochen nach Zugang der Aufforderung zu übermitteln.</w:t>
      </w:r>
    </w:p>
    <w:p>
      <w:r>
        <w:t xml:space="preserve">(3) Der Betreiber des Elektrizitätsverteilernetzes hat dem Betreiber der Anlage einen Zeitpunkt für die Durchführung der Nachrüstung vorzuschlagen und diesen mindestens vier Kalenderwochen im Voraus schriftlich anzukündigen.</w:t>
      </w:r>
    </w:p>
    <w:p>
      <w:r>
        <w:t xml:space="preserve">(4) Wechselrichter von Anlagen nach § 2 Absatz 1</w:t>
      </w:r>
    </w:p>
    <w:p>
      <w:pPr>
        <w:ind w:left="420"/>
      </w:pPr>
      <w:r>
        <w:t xml:space="preserve">1. mit einer installierten maximalen Leistung von mehr als 100 Kilowatt sind bis zum 31. August 2013 nachzurüsten,</w:t>
      </w:r>
    </w:p>
    <w:p>
      <w:pPr>
        <w:ind w:left="420"/>
      </w:pPr>
      <w:r>
        <w:t xml:space="preserve">2. mit einer installierten maximalen Leistung von mehr als 30 Kilowatt sind bis zum 31. Mai 2014 nachzurüsten,</w:t>
      </w:r>
    </w:p>
    <w:p>
      <w:pPr>
        <w:ind w:left="420"/>
      </w:pPr>
      <w:r>
        <w:t xml:space="preserve">3. mit einer installierten maximalen Leistung von mehr als 10 Kilowatt sind bis zum 31. Dezember 2014 nachzurüsten.</w:t>
      </w:r>
    </w:p>
    <w:p>
      <w:r>
        <w:t xml:space="preserve">5 Zu beziehen bei Beuth Verlag GmbH, Berlin oder bei VDE Verlag GmbH, Berlin und archivmäßig gesichert niedergelegt bei der Deutschen Nationalbibliothek in Leipzig.</w:t>
      </w:r>
    </w:p>
    <w:p>
      <w:r>
        <w:rPr>
          <w:color w:val="555555"/>
          <w:sz w:val="17"/>
        </w:rPr>
        <w:t xml:space="preserve">Zitiervorschlag: § 8 SysStabV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https://recht.nulegal.eu/gesetze/SysStabV/8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