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SysStabV — Sachlicher Anwendungsbereich</w:t>
      </w:r>
    </w:p>
    <w:p>
      <w:r>
        <w:rPr>
          <w:color w:val="555555"/>
          <w:sz w:val="18"/>
        </w:rPr>
        <w:t xml:space="preserve">Systemstabilitätsverordnung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die Nachrüstung von Anlagen zur Erzeugung von Strom aus solarer Strahlungsenergie</w:t>
      </w:r>
    </w:p>
    <w:p>
      <w:pPr>
        <w:ind w:left="420"/>
      </w:pPr>
      <w:r>
        <w:t xml:space="preserve">1. im Niederspannungsnetz mit einer installierten maximalen Leistung</w:t>
      </w:r>
    </w:p>
    <w:p>
      <w:pPr>
        <w:ind w:left="780"/>
      </w:pPr>
      <w:r>
        <w:t xml:space="preserve">a) von mehr als 10 Kilowatt, die nach dem 31. August 2005 und vor dem 1. Januar 2012 in Betrieb genommen wurden, sowie</w:t>
      </w:r>
    </w:p>
    <w:p>
      <w:pPr>
        <w:ind w:left="780"/>
      </w:pPr>
      <w:r>
        <w:t xml:space="preserve">b) von mehr als 100 Kilowatt, die nach dem 30. April 2001 und vor dem 1. Januar 2012 in Betrieb genommen wurden,</w:t>
      </w:r>
    </w:p>
    <w:p>
      <w:pPr>
        <w:ind w:left="420"/>
      </w:pPr>
      <w:r>
        <w:t xml:space="preserve">2. im Mittelspannungsnetz mit einer installierten maximalen Leistung von mehr als 30 Kilowatt, die nach dem 30. April 2001 und vor dem 1. Januar 2009 in Betrieb genommen wurden.</w:t>
      </w:r>
    </w:p>
    <w:p>
      <w:r>
        <w:t xml:space="preserve">(2) Diese Verordnung ist nach Maßgabe von Satz 2 außerdem anzuwenden auf die Nachrüstung von:</w:t>
      </w:r>
    </w:p>
    <w:p>
      <w:pPr>
        <w:ind w:left="420"/>
      </w:pPr>
      <w:r>
        <w:t xml:space="preserve">1. KWK-Anlagen</w:t>
      </w:r>
    </w:p>
    <w:p>
      <w:pPr>
        <w:ind w:left="780"/>
      </w:pPr>
      <w:r>
        <w:t xml:space="preserve">a) mit einer installierten maximalen elektrischen Leistung von mehr als 5 000 Kilowatt,</w:t>
      </w:r>
    </w:p>
    <w:p>
      <w:pPr>
        <w:ind w:left="780"/>
      </w:pPr>
      <w:r>
        <w:t xml:space="preserve">b) mit einer installierten maximalen elektrischen Leistung von mehr als 100 Kilowatt bis einschließlich 5 000 Kilowatt, die nach dem 31. Dezember 1999 in Betrieb genommen wurden,</w:t>
      </w:r>
    </w:p>
    <w:p>
      <w:pPr>
        <w:ind w:left="420"/>
      </w:pPr>
      <w:r>
        <w:t xml:space="preserve">2. Anlagen zur Erzeugung von Strom aus Windenergie mit einer installierten maximalen Leistung von mehr als 450 Kilowatt,</w:t>
      </w:r>
    </w:p>
    <w:p>
      <w:pPr>
        <w:ind w:left="420"/>
      </w:pPr>
      <w:r>
        <w:t xml:space="preserve">3. Anlagen zur Erzeugung von Strom aus fester Biomasse mit einer installierten maximalen Leistung von mehr als 100 Kilowatt,</w:t>
      </w:r>
    </w:p>
    <w:p>
      <w:pPr>
        <w:ind w:left="420"/>
      </w:pPr>
      <w:r>
        <w:t xml:space="preserve">4. Anlagen zur Erzeugung von Strom aus gasförmiger und flüssiger Biomasse, einschließlich Biomethan und Deponie-, Klär- sowie Grubengas, mit einer installierten maximalen Leistung von mehr als 100 Kilowatt, die nach dem 31. Dezember 1999 in Betrieb genommen wurden,</w:t>
      </w:r>
    </w:p>
    <w:p>
      <w:pPr>
        <w:ind w:left="420"/>
      </w:pPr>
      <w:r>
        <w:t xml:space="preserve">5. Anlagen zur Erzeugung von Strom aus Wasserkraft mit einer installierten maximalen Leistung von mehr als 100 Kilowatt.</w:t>
      </w:r>
    </w:p>
    <w:p>
      <w:r>
        <w:t xml:space="preserve">Satz 1 ist anzuwenden für die Nachrüstung von Anlagen</w:t>
      </w:r>
    </w:p>
    <w:p>
      <w:pPr>
        <w:ind w:left="420"/>
      </w:pPr>
      <w:r>
        <w:t xml:space="preserve">1. im Höchstspannungsnetz, wenn die Anlagen vor dem 1. September 2004 in Betrieb genommen wurden,</w:t>
      </w:r>
    </w:p>
    <w:p>
      <w:pPr>
        <w:ind w:left="420"/>
      </w:pPr>
      <w:r>
        <w:t xml:space="preserve">2. im Hochspannungsnetz, wenn die Anlagen vor dem 1. September 2004 in Betrieb genommen wurden,</w:t>
      </w:r>
    </w:p>
    <w:p>
      <w:pPr>
        <w:ind w:left="420"/>
      </w:pPr>
      <w:r>
        <w:t xml:space="preserve">3. im Mittelspannungsnetz, wenn die Anlagen vor dem 1. Januar 2009 in Betrieb genommen wurden, und</w:t>
      </w:r>
    </w:p>
    <w:p>
      <w:pPr>
        <w:ind w:left="420"/>
      </w:pPr>
      <w:r>
        <w:t xml:space="preserve">4. im Niederspannungsnetz, wenn die Anlagen vor dem 1. Juli 2012 in Betrieb genommen wurden.</w:t>
      </w:r>
    </w:p>
    <w:p>
      <w:r>
        <w:rPr>
          <w:color w:val="555555"/>
          <w:sz w:val="17"/>
        </w:rPr>
        <w:t xml:space="preserve">Zitiervorschlag: § 2 SysStabV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https://recht.nulegal.eu/gesetze/SysStabV/2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