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17 SysStabV — Prüfung der Ausnahmebegehren und Mitteilung der Ergebnisse</w:t>
      </w:r>
    </w:p>
    <w:p>
      <w:r>
        <w:rPr>
          <w:color w:val="555555"/>
          <w:sz w:val="18"/>
        </w:rPr>
        <w:t xml:space="preserve">Systemstabilitätsverordnung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Der Betreiber des Übertragungsnetzes entscheidet innerhalb von neun Monaten nach Erhalt der Unterlagen gemäß § 16 Absatz 3 Satz 1, ob einer der Ausnahmefälle gemäß § 15 Absatz 1 Satz 1 oder Absatz 2 gemäß § 16 Absatz 2 nachgewiesen werden konnte und mit welchen Abschaltfrequenzen die betreffende Anlage gegebenenfalls nachzurüsten ist.</w:t>
      </w:r>
    </w:p>
    <w:p>
      <w:r>
        <w:t xml:space="preserve">(2) Der Betreiber des Übertragungsnetzes teilt dem Netzbetreiber, an dessen Netz die Anlage unmittelbar angeschlossen ist, die Entscheidung nach Absatz 1 unverzüglich schriftlich oder elektronisch mit.</w:t>
      </w:r>
    </w:p>
    <w:p>
      <w:r>
        <w:t xml:space="preserve">(3) Liegt nach der Entscheidung nach Absatz 1 eine eingeschränkte Nachrüstungspflicht gemäß § 15 Absatz 1 vor, so fordert der Netzbetreiber den Betreiber der Anlage schriftlich oder elektronisch auf, die Werte nach Absatz 1 innerhalb der Frist gemäß § 18 Absatz 1 in Verbindung mit Absatz 2 einzustellen. Der Betreiber der Anlage ist verpflichtet, die Anlage innerhalb dieser Frist mit den nach Absatz 1 festgelegten Werten nachzurüsten.</w:t>
      </w:r>
    </w:p>
    <w:p>
      <w:r>
        <w:t xml:space="preserve">(4) Liegt nach der Entscheidung nach Absatz 1 eine Ausnahme gemäß § 15 Absatz 2 vor, so bestätigt der Netzbetreiber dem Betreiber der Anlage schriftlich oder elektronisch, dass keine Pflicht zur Nachrüstung der Anlage besteht.</w:t>
      </w:r>
    </w:p>
    <w:p>
      <w:r>
        <w:t xml:space="preserve">(5) Ist der Nachweis gemäß § 16 Absatz 1 und 2 für das Vorliegen eines Ausnahmefalles nicht erbracht, so ist der Betreiber der Anlage weiterhin zur Nachrüstung gemäß § 13 Absatz 2 bis 5 verpflichtet. Der Netzbetreiber teilt dem Betreiber der Anlage schriftlich oder elektronisch mit, dass der Nachweis für das Vorliegen eines Ausnahmefalles nicht erbracht wurde und fordert ihn erneut zur Nachrüstung gemäß § 13 Absatz 2 bis 5 auf.</w:t>
      </w:r>
    </w:p>
    <w:p>
      <w:r>
        <w:rPr>
          <w:color w:val="555555"/>
          <w:sz w:val="17"/>
        </w:rPr>
        <w:t xml:space="preserve">Zitiervorschlag: § 17 SysStabV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https://recht.nulegal.eu/gesetze/SysStabV/17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