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SymbolVO</w:t>
      </w:r>
    </w:p>
    <w:p>
      <w:r>
        <w:rPr>
          <w:color w:val="555555"/>
          <w:sz w:val="18"/>
        </w:rPr>
        <w:t xml:space="preserve">Akkreditierungssymbolverordnung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Absatz 2 des Akkreditierungsstellengesetzes vom 31. Juli 2009 (BGBl. I S. 2625) verordnet das Bundesministerium für Wirtschaft und Technologie:</w:t>
      </w:r>
    </w:p>
    <w:p>
      <w:r>
        <w:rPr>
          <w:color w:val="555555"/>
          <w:sz w:val="17"/>
        </w:rPr>
        <w:t xml:space="preserve">Zitiervorschlag: Eingangsformel SymbolVO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https://recht.nulegal.eu/gesetze/SymbolVO/eingangsformel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