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SymbolVO — Verwendung des Akkreditierungssymbols</w:t>
      </w:r>
    </w:p>
    <w:p>
      <w:r>
        <w:rPr>
          <w:color w:val="555555"/>
          <w:sz w:val="18"/>
        </w:rPr>
        <w:t xml:space="preserve">Akkreditierungssymbolverordnung</w:t>
      </w:r>
    </w:p>
    <w:p>
      <w:r>
        <w:rPr>
          <w:color w:val="555555"/>
          <w:sz w:val="18"/>
        </w:rPr>
        <w:t xml:space="preserve">Stand: 10.06.2019 (konsolidierte Textfassung, kein amtliches Inkrafttretensdatum)</w:t>
      </w:r>
    </w:p>
    <w:p>
      <w:r>
        <w:t xml:space="preserve">(1) Das Akkreditierungssymbol darf als Hinweis auf die Akkreditierung in Prüfberichten, Kalibrierscheinen, Zertifikaten und Inspektionsberichten, die im Rahmen des Akkreditierungsbereiches ausgestellt werden, verwendet werden. Eine darüber hinaus gehende Verwendung des Akkreditierungssymbols kann auf Antrag von der Akkreditierungsstelle genehmigt werden, soweit diese nicht dem Ruf der Akkreditierungsstelle schadet.</w:t>
      </w:r>
    </w:p>
    <w:p>
      <w:r>
        <w:t xml:space="preserve">(2) Das Akkreditierungssymbol kann unter Wahrung der Proportionen seiner Bestandteile in jeder beliebigen Gesamtgröße verwendet werden.</w:t>
      </w:r>
    </w:p>
    <w:p>
      <w:r>
        <w:t xml:space="preserve">(3) Das Verwendungsrecht an dem Akkreditierungssymbol besteht während der gesamten Dauer der Akkreditierung.</w:t>
      </w:r>
    </w:p>
    <w:p>
      <w:r>
        <w:t xml:space="preserve">(4) Die Konformitätsbewertungsstellen sind verantwortlich für die korrekte Verwendung des Akkreditierungssymbols. Bei Missbrauch des Akkreditierungssymbols kann die Akkreditierungsstelle die Gestattung der Verwendung des Akkreditierungssymbols widerrufen.</w:t>
      </w:r>
    </w:p>
    <w:p>
      <w:r>
        <w:rPr>
          <w:color w:val="555555"/>
          <w:sz w:val="17"/>
        </w:rPr>
        <w:t xml:space="preserve">Zitiervorschlag: § 4 SymbolVO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https://recht.nulegal.eu/gesetze/SymbolVO/4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