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SvEV — Dem sozialversicherungspflichtigen Arbeitsentgelt nicht zuzurechnende Zuwendungen</w:t>
      </w:r>
    </w:p>
    <w:p>
      <w:r>
        <w:rPr>
          <w:color w:val="555555"/>
          <w:sz w:val="18"/>
        </w:rPr>
        <w:t xml:space="preserve">Sozialversicherungsentgeltverordnung</w:t>
      </w:r>
    </w:p>
    <w:p>
      <w:r>
        <w:rPr>
          <w:color w:val="555555"/>
          <w:sz w:val="18"/>
        </w:rPr>
        <w:t xml:space="preserve">Stand: 22.01.2026 (konsolidierte Textfassung, kein amtliches Inkrafttretensdatum)</w:t>
      </w:r>
    </w:p>
    <w:p>
      <w:r>
        <w:t xml:space="preserve">(1) Dem Arbeitsentgelt sind nicht zuzurechnen:</w:t>
      </w:r>
    </w:p>
    <w:p>
      <w:pPr>
        <w:ind w:left="420"/>
      </w:pPr>
      <w:r>
        <w:t xml:space="preserve">1. einmalige Einnahmen, laufende Zulagen, Zuschläge, Zuschüsse sowie ähnliche Einnahmen, die zusätzlich zu Löhnen oder Gehältern gewährt werden, soweit sie lohnsteuerfrei sind; dies gilt nicht für Sonntags-, Feiertags- und Nachtarbeitszuschläge, soweit das Entgelt, auf dem sie berechnet werden, mehr als 25 Euro für jede Stunde beträgt, nicht für Vermögensbeteiligungen nach § 19a Absatz 1 Satz 1 des Einkommensteuergesetzes und nicht für Einnahmen, die allein nach § 3 Nummer 21 des Einkommensteuergesetzes steuerfrei sind,</w:t>
      </w:r>
    </w:p>
    <w:p>
      <w:pPr>
        <w:ind w:left="420"/>
      </w:pPr>
      <w:r>
        <w:t xml:space="preserve">2. sonstige Bezüge nach § 40 Abs. 1 Satz 1 Nr. 1 des Einkommensteuergesetzes, die nicht einmalig gezahltes Arbeitsentgelt nach § 23a des Vierten Buches Sozialgesetzbuch sind,</w:t>
      </w:r>
    </w:p>
    <w:p>
      <w:pPr>
        <w:ind w:left="420"/>
      </w:pPr>
      <w:r>
        <w:t xml:space="preserve">3. Einnahmen nach § 40 Abs. 2 des Einkommensteuergesetzes,</w:t>
      </w:r>
    </w:p>
    <w:p>
      <w:pPr>
        <w:ind w:left="420"/>
      </w:pPr>
      <w:r>
        <w:t xml:space="preserve">4. Beiträge nach § 40b des Einkommensteuergesetzes in der am31. Dezember 2004 geltenden Fassung, die zusätzlich zu Löhnen und Gehältern gewährt werden; dies gilt auch für darin enthaltene Beiträge, die aus einer Entgeltumwandlung (§ 1 Abs. 2 Nr. 3 des Betriebsrentengesetzes) stammen,</w:t>
      </w:r>
    </w:p>
    <w:p>
      <w:pPr>
        <w:ind w:left="420"/>
      </w:pPr>
      <w:r>
        <w:t xml:space="preserve">4a. Zuwendungen nach § 3 Nr. 56 und § 40b des Einkommensteuergesetzes, die zusätzlich zu Löhnen und Gehältern gewährt werden und für die Satz 3 und 4 nichts Abweichendes bestimmen,</w:t>
      </w:r>
    </w:p>
    <w:p>
      <w:pPr>
        <w:ind w:left="420"/>
      </w:pPr>
      <w:r>
        <w:t xml:space="preserve">5. Beträge nach § 10 des Entgeltfortzahlungsgesetzes,</w:t>
      </w:r>
    </w:p>
    <w:p>
      <w:pPr>
        <w:ind w:left="420"/>
      </w:pPr>
      <w:r>
        <w:t xml:space="preserve">6. Zuschüsse zum Mutterschaftsgeld nach § 20 des Mutterschutzgesetzes,</w:t>
      </w:r>
    </w:p>
    <w:p>
      <w:pPr>
        <w:ind w:left="420"/>
      </w:pPr>
      <w:r>
        <w:t xml:space="preserve">7. in den Fällen des § 3 Abs. 3 der vom Arbeitgeber insoweit übernommene Teil des Gesamtsozialversicherungsbeitrags,</w:t>
      </w:r>
    </w:p>
    <w:p>
      <w:pPr>
        <w:ind w:left="420"/>
      </w:pPr>
      <w:r>
        <w:t xml:space="preserve">8. Zuschüsse des Arbeitgebers zum Kurzarbeitergeld und Saison-Kurzarbeitergeld, soweit sie zusammen mit dem Kurzarbeitergeld 80 Prozent des Unterschiedsbetrages zwischen dem Sollentgelt und dem Ist-Entgelt nach § 106 des Dritten Buches Sozialgesetzbuch nicht übersteigen,</w:t>
      </w:r>
    </w:p>
    <w:p>
      <w:pPr>
        <w:ind w:left="420"/>
      </w:pPr>
      <w:r>
        <w:t xml:space="preserve">9. steuerfreie Zuwendungen an Pensionskassen, Pensionsfonds oder Direktversicherungen nach § 3 Nr. 63 Satz 1 und 2 sowie § 100 Absatz 6 Satz 1 des Einkommensteuergesetzes im Kalenderjahr bis zur Höhe von insgesamt 4 Prozent der Beitragsbemessungsgrenze in der allgemeinen Rentenversicherung; dies gilt auch für darin enthaltene Beträge, die aus einer Entgeltumwandlung (§ 1 Abs. 2 Nr. 3 des Betriebsrentengesetzes) stammen,</w:t>
      </w:r>
    </w:p>
    <w:p>
      <w:pPr>
        <w:ind w:left="420"/>
      </w:pPr>
      <w:r>
        <w:t xml:space="preserve">10. Leistungen eines Arbeitgebers oder einer Unterstützungskasse an einen Pensionsfonds zur Übernahme bestehender Versorgungsverpflichtungen oder Versorgungsanwartschaften durch den Pensionsfonds, soweit diese nach § 3 Nr. 66 des Einkommensteuergesetzes steuerfrei sind,</w:t>
      </w:r>
    </w:p>
    <w:p>
      <w:pPr>
        <w:ind w:left="420"/>
      </w:pPr>
      <w:r>
        <w:t xml:space="preserve">11. steuerlich nicht belastete Zuwendungen des Beschäftigten zugunsten von durch Naturkatastrophen im Inland Geschädigten aus Arbeitsentgelt einschließlich Wertguthaben,</w:t>
      </w:r>
    </w:p>
    <w:p>
      <w:pPr>
        <w:ind w:left="420"/>
      </w:pPr>
      <w:r>
        <w:t xml:space="preserve">12. nach § 19 Absatz 1 Satz 1 Nummer 3 Satz 2 bis 4 des Einkommensteuergesetzes nicht zu den Einkünften aus nichtselbständiger Arbeit gehörende Sonderzahlungen des Arbeitgebers,</w:t>
      </w:r>
    </w:p>
    <w:p>
      <w:pPr>
        <w:ind w:left="420"/>
      </w:pPr>
      <w:r>
        <w:t xml:space="preserve">13. Sachprämien nach § 37a des Einkommensteuergesetzes,</w:t>
      </w:r>
    </w:p>
    <w:p>
      <w:pPr>
        <w:ind w:left="420"/>
      </w:pPr>
      <w:r>
        <w:t xml:space="preserve">14. Zuwendungen nach § 37b Abs. 1 des Einkommensteuergesetzes, soweit die Zuwendungen an Arbeitnehmer eines Dritten erbracht werden und diese Arbeitnehmer nicht Arbeitnehmer eines mit dem Zuwendenden verbundenen Unternehmens sind,</w:t>
      </w:r>
    </w:p>
    <w:p>
      <w:pPr>
        <w:ind w:left="420"/>
      </w:pPr>
      <w:r>
        <w:t xml:space="preserve">15. vom Arbeitgeber getragene oder übernommene Studiengebühren für ein Studium des Beschäftigten, soweit sie steuerrechtlich kein Arbeitslohn sind,</w:t>
      </w:r>
    </w:p>
    <w:p>
      <w:pPr>
        <w:ind w:left="420"/>
      </w:pPr>
      <w:r>
        <w:t xml:space="preserve">16. steuerfreie Aufwandsentschädigungen und die in § 3 Nummer 26 und 26a des Einkommensteuergesetzes genannten steuerfreien Einnahmen.</w:t>
      </w:r>
    </w:p>
    <w:p>
      <w:r>
        <w:t xml:space="preserve">Dem Arbeitsentgelt sind die in Satz 1 Nummer 1 bis 4a, 9 bis 11, 13, 15 und 16 genannten Einnahmen, Zuwendungen und Leistungen nur dann nicht zuzurechnen, soweit diese vom Arbeitgeber oder von einem Dritten mit der Entgeltabrechnung für den jeweiligen Abrechnungszeitraum lohnsteuerfrei belassen oder pauschal besteuert werden. Die Summe der in Satz 1 Nr. 4a genannten Zuwendungen nach § 3 Nr. 56 und § 40b des Einkommensteuergesetzes, die vom Arbeitgeber oder von einem Dritten mit der Entgeltabrechnung für den jeweiligen Abrechnungszeitraum lohnsteuerfrei belassen oder pauschal besteuert werden, höchstens jedoch monatlich 100 Euro, sind bis zur Höhe von 2,5 Prozent des für ihre Bemessung maßgebenden Entgelts dem Arbeitsentgelt zuzurechnen, wenn die Versorgungsregelung mindestens bis zum 31. Dezember 2000 vor der Anwendung etwaiger Nettobegrenzungsregelungen eine allgemein erreichbare Gesamtversorgung von mindestens 75 Prozent des gesamtversorgungsfähigen Entgelts und nach dem Eintritt des Versorgungsfalles eine Anpassung nach Maßgabe der Entwicklung der Arbeitsentgelte im Bereich der entsprechenden Versorgungsregelung oder gesetzlicher Versorgungsbezüge vorsieht; die dem Arbeitsentgelt zuzurechnenden Beiträge und Zuwendungen vermindern sich um monatlich 13,30 Euro. Satz 3 gilt mit der Maßgabe, dass die Zuwendungen nach § 3 Nr. 56 und § 40b des Einkommensteuergesetzes dem Arbeitsentgelt insoweit zugerechnet werden, als sie in der Summe monatlich 100 Euro übersteigen.</w:t>
      </w:r>
    </w:p>
    <w:p>
      <w:r>
        <w:t xml:space="preserve">(2) In der gesetzlichen Unfallversicherung und in der Seefahrt sind auch lohnsteuerfreie Zuschläge für Sonntags-, Feiertags- und Nachtarbeit dem Arbeitsentgelt zuzurechnen; dies gilt in der Unfallversicherung nicht für Erwerbseinkommen, das bei einer Hinterbliebenenrente zu berücksichtigen ist.</w:t>
      </w:r>
    </w:p>
    <w:p>
      <w:r>
        <w:rPr>
          <w:color w:val="555555"/>
          <w:sz w:val="17"/>
        </w:rPr>
        <w:t xml:space="preserve">Zitiervorschlag: § 1 SvEV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https://recht.nulegal.eu/gesetze/SvEV/1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