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SubvG — Offenbarungspflicht bei der Inanspruchnahme von Subventionen</w:t>
      </w:r>
    </w:p>
    <w:p>
      <w:r>
        <w:rPr>
          <w:color w:val="555555"/>
          <w:sz w:val="18"/>
        </w:rPr>
        <w:t xml:space="preserve">Subventionsgesetz</w:t>
      </w:r>
    </w:p>
    <w:p>
      <w:r>
        <w:rPr>
          <w:color w:val="555555"/>
          <w:sz w:val="18"/>
        </w:rPr>
        <w:t xml:space="preserve">Stand: 10.06.2019 (konsolidierte Textfassung, kein amtliches Inkrafttretensdatum)</w:t>
      </w:r>
    </w:p>
    <w:p>
      <w:r>
        <w:t xml:space="preserve">(1) Der Subventionsnehmer ist verpflichtet, dem Subventionsgeber unverzüglich alle Tatsachen mitzuteilen, die der Bewilligung, Gewährung, Weitergewährung, Inanspruchnahme oder dem Belassen der Subvention oder des Subventionsvorteils entgegenstehen oder für die Rückforderung der Subvention oder des Subventionsvorteils erheblich sind. Besonders bestehende Pflichten zur Offenbarung bleiben unberührt.</w:t>
      </w:r>
    </w:p>
    <w:p>
      <w:r>
        <w:t xml:space="preserve">(2) Wer einen Gegenstand oder eine Geldleistung, deren Verwendung durch Gesetz oder durch den Subventionsgeber im Hinblick auf eine Subvention beschränkt ist, entgegen der Verwendungsbeschränkung verwenden will, hat dies rechtzeitig vorher dem Subventionsgeber anzuzeigen.</w:t>
      </w:r>
    </w:p>
    <w:p>
      <w:r>
        <w:rPr>
          <w:color w:val="555555"/>
          <w:sz w:val="17"/>
        </w:rPr>
        <w:t xml:space="preserve">Zitiervorschlag: § 3 SubvG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https://recht.nulegal.eu/gesetze/SubvG/3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