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SuSchVO NRW (Nordrhein-Westfalen) — Zuständige Stelle für die Unterrichtung</w:t>
      </w:r>
    </w:p>
    <w:p>
      <w:r>
        <w:rPr>
          <w:color w:val="555555"/>
          <w:sz w:val="18"/>
        </w:rPr>
        <w:t xml:space="preserve">Sachkundenachweis- und Schulungsverordnung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Unterrichtung kann bei jeder Industrie- und Handelskammer des Landes erfolgen, die diese anbietet.</w:t>
      </w:r>
    </w:p>
    <w:p>
      <w:r>
        <w:rPr>
          <w:color w:val="555555"/>
          <w:sz w:val="17"/>
        </w:rPr>
        <w:t xml:space="preserve">Zitiervorschlag: § 2 SuSchVO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https://recht.nulegal.eu/gesetze/SuSchVO%20NRW/2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SuSchVO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