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StufAVO-Feu NRW (Nordrhein-Westfalen) — Durchführung</w:t>
      </w:r>
    </w:p>
    <w:p>
      <w:r>
        <w:rPr>
          <w:color w:val="555555"/>
          <w:sz w:val="18"/>
        </w:rPr>
        <w:t xml:space="preserve">Stufenausbildungsverordnung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theoretische und praktische handwerkliche Kompaktausbildung findet in dafür geeigneten Ausbildungsstätten statt.</w:t>
      </w:r>
    </w:p>
    <w:p>
      <w:r>
        <w:t xml:space="preserve">(2) Führt die Ausbildungsbehörde die handwerkliche Kompaktausbildung vollständig oder teilweise nicht selbst durch, kann diese im Rahmen eines Ausbildungsverbundes erfolgen.</w:t>
      </w:r>
    </w:p>
    <w:p>
      <w:r>
        <w:rPr>
          <w:color w:val="555555"/>
          <w:sz w:val="17"/>
        </w:rPr>
        <w:t xml:space="preserve">Zitiervorschlag: § 6 StufAVO-Feu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https://recht.nulegal.eu/gesetze/StufAVO-Feu%20NRW/6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