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StufAVO-Feu NRW (Nordrhein-Westfalen) — Sonstige Beendigung</w:t>
      </w:r>
    </w:p>
    <w:p>
      <w:r>
        <w:rPr>
          <w:color w:val="555555"/>
          <w:sz w:val="18"/>
        </w:rPr>
        <w:t xml:space="preserve">Stufenausbildungsverordnung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Erzielt die oder der Auszubildende</w:t>
      </w:r>
    </w:p>
    <w:p>
      <w:r>
        <w:t xml:space="preserve">1. in zwei Ausbildungsabschnitten im Rahmen der handwerklichen Kompaktausbildung „mangelhafte“ Leistungen (weniger als 5,00 Punkte) oder</w:t>
      </w:r>
    </w:p>
    <w:p>
      <w:r>
        <w:t xml:space="preserve">2. in einem Ausbildungsabschnitt „ungenügende“ Leistungen (weniger als 2,00 Punkte),</w:t>
      </w:r>
    </w:p>
    <w:p>
      <w:r>
        <w:t xml:space="preserve">so endet ihr oder sein Ausbildungsverhältnis mit Ablauf des Monats, in dem ihr oder ihm dieses Leistungsergebnis durch die Einstellungsbehörde mitgeteilt wird.</w:t>
      </w:r>
    </w:p>
    <w:p>
      <w:r>
        <w:t xml:space="preserve">(2) Das Gleiche gilt, wenn</w:t>
      </w:r>
    </w:p>
    <w:p>
      <w:r>
        <w:t xml:space="preserve">1. die Leistungen der oder des Auszubildenden in mehr als vier Leistungsnachweisen im Rahmen des allgemeinbildenden Unterrichts (§ 8 Absatz 6) mit einem schlechteren Ergebnis als „ausreichend“ (weniger als 5,00 Punkte) bewertet werden oder</w:t>
      </w:r>
    </w:p>
    <w:p>
      <w:r>
        <w:t xml:space="preserve">2. sie oder er nicht zur Prüfung zugelassen wird.</w:t>
      </w:r>
    </w:p>
    <w:p>
      <w:r>
        <w:t xml:space="preserve">(3) Das Ausbildungsverhältnis endet ferner, wenn sie oder er die Prüfung wiederholt nicht besteht, mit Ablauf des Tages, an dem ihr oder ihm das Prüfungsergebnis bekannt gegeben wird.</w:t>
      </w:r>
    </w:p>
    <w:p>
      <w:r>
        <w:t xml:space="preserve">(4) Im Übrigen gilt § 24 des Beamtenstatusgesetzes sinngemäß.</w:t>
      </w:r>
    </w:p>
    <w:p>
      <w:r>
        <w:rPr>
          <w:color w:val="555555"/>
          <w:sz w:val="17"/>
        </w:rPr>
        <w:t xml:space="preserve">Zitiervorschlag: § 11 StufAVO-Feu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https://recht.nulegal.eu/gesetze/StufAVO-Feu%20NRW/11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StufAVO-Feu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