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StudakVO (Nordrhein-Westfalen) — Geltungszeitraum der Akkreditierung, Verlängerung</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erstmalige Akkreditierung ist für den Zeitraum von acht Jahren ab Beginn des Semesters oder Trimesters gültig, in dem die Akkreditierungsentscheidung bekanntgegeben wird. Ist bei einer Programmakkreditierung der Studiengang noch nicht eröffnet, ist die Akkreditierung ab dem Beginn des Semesters oder Trimesters, in dem der Studiengang erstmalig angeboten wird, spätestens aber mit Beginn des zweiten auf die Bekanntgabe der Akkreditierungsentscheidung folgenden Semesters oder Trimesters wirksam.</w:t>
      </w:r>
    </w:p>
    <w:p>
      <w:r>
        <w:t xml:space="preserve">(2) Vor Ablauf des Geltungszeitraums der Akkreditierung ist eine erneute Akkreditierung (Reakkreditierung) zu beantragen, die sich im Erfolgsfall unmittelbar an die vorherige Akkreditierung anschließt. Bei in diesem Sinne rechtzeitiger Antragstellung verlängert sich die Akkreditierung für die Dauer des Verwaltungsverfahrens. Die Reakkreditierung wird spätestens mit Beginn des zweiten auf die Bekanntgabe der Akkreditierungsentscheidung folgenden Semesters oder Trimesters wirksam. Reakkreditierungen sind für den Zeitraum von acht Jahren gültig.</w:t>
      </w:r>
    </w:p>
    <w:p>
      <w:r>
        <w:t xml:space="preserve">(3) Der Geltungszeitraum der Akkreditierung kann für einen Zeitraum von insgesamt bis zu zwei Jahren verlängert werden, wenn</w:t>
      </w:r>
    </w:p>
    <w:p>
      <w:r>
        <w:t xml:space="preserve">1. die Hochschule im Fall einer Programmakkreditierung einen Antrag auf eine Bündel- oder Systemakkreditierung vorbereitet, in die der jeweilige Studiengang einbezogen ist, oder</w:t>
      </w:r>
    </w:p>
    <w:p>
      <w:r>
        <w:t xml:space="preserve">2. die Hochschule in begründeten Ausnahmefällen, die ganz oder teilweise außerhalb des Einflussbereiches der Hochschule liegen, eine Fristverlängerung beantragt; die außerordentliche Fristverlängerung im Einzelfall wird auf den nächsten Akkreditierungszeitraum angerechnet.</w:t>
      </w:r>
    </w:p>
    <w:p>
      <w:r>
        <w:t xml:space="preserve">Ist ein Antrag auf eine Systemakkreditierung gestellt, kann die Akkreditierung von Studiengängen, deren Akkreditierung während des Verfahrens endet, für die Dauer des Verfahrens zuzüglich eines Jahres verlängert werden. Wird ein akkreditierter Studiengang nicht fortgeführt, kann die Akkreditierung für bei Ablauf des Geltungszeitraums der Akkreditierung noch eingeschriebene Studierende verlängert werden.</w:t>
      </w:r>
    </w:p>
    <w:p>
      <w:r>
        <w:rPr>
          <w:color w:val="555555"/>
          <w:sz w:val="17"/>
        </w:rPr>
        <w:t xml:space="preserve">Zitiervorschlag: § 26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