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StudWZVO (Sachsen) — Studentenwerk Leipzig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Studentenwerk Leipzig werden die folgenden Hochschulen und Staatlichen Studienakademien der Dualen Hochschule Sachsen zugeordnet:</w:t>
      </w:r>
    </w:p>
    <w:p>
      <w:r>
        <w:t xml:space="preserve">1. Universität Leipzig,</w:t>
      </w:r>
    </w:p>
    <w:p>
      <w:r>
        <w:t xml:space="preserve">2. Hochschule für Grafik und Buchkunst Leipzig,</w:t>
      </w:r>
    </w:p>
    <w:p>
      <w:r>
        <w:t xml:space="preserve">3. Hochschule für Musik und Theater „Felix Mendelssohn Bartholdy“ Leipzig,</w:t>
      </w:r>
    </w:p>
    <w:p>
      <w:r>
        <w:t xml:space="preserve">4. Hochschule für Technik, Wirtschaft und Kultur Leipzig – Hochschule für angewandte Wissenschaften,</w:t>
      </w:r>
    </w:p>
    <w:p>
      <w:r>
        <w:t xml:space="preserve">5. Duale Hochschule Sachsen – Staatliche Studienakademie Leipzig.</w:t>
      </w:r>
    </w:p>
    <w:p>
      <w:r>
        <w:rPr>
          <w:color w:val="555555"/>
          <w:sz w:val="17"/>
        </w:rPr>
        <w:t xml:space="preserve">Zitiervorschlag: § 4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