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StudWV (Bayern) — Zuständigkeiten</w:t>
      </w:r>
    </w:p>
    <w:p>
      <w:r>
        <w:rPr>
          <w:color w:val="555555"/>
          <w:sz w:val="18"/>
        </w:rPr>
        <w:t xml:space="preserve">Verordnung über die bayerischen Studentenwerke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Studentenwerke und die bei ihnen eingerichteten Ämter für Ausbildungsförderung sind zuständig für die staatlichen Hochschulen mit Sitz im jeweiligen Regierungsbezirk. Hiervon abweichend sind zuständig:</w:t>
      </w:r>
    </w:p>
    <w:p>
      <w:r>
        <w:t xml:space="preserve">1. das Studentenwerk Erlangen-Nürnberg und das bei ihm eingerichtete Amt für Ausbildungsförderung für die Technische Hochschule Ingolstadt und die Hochschule Weihenstephan, Abteilung Triesdorf,</w:t>
      </w:r>
    </w:p>
    <w:p>
      <w:r>
        <w:t xml:space="preserve">2. das Studentenwerk Oberfranken und das bei ihm eingerichtete Amt für Ausbildungsförderung für die Ostbayerische Technische Hochschule Amberg-Weiden,</w:t>
      </w:r>
    </w:p>
    <w:p>
      <w:r>
        <w:t xml:space="preserve">3. das Studentenwerk Niederbayern/Oberpfalz und das bei ihm eingerichtete Amt für Ausbildungsförderung für die Technische Universität München, Campus Straubing für Biotechnologie und Nachhaltigkeit,</w:t>
      </w:r>
    </w:p>
    <w:p>
      <w:r>
        <w:t xml:space="preserve">4. das Studentenwerk Würzburg und das bei ihm eingerichtete Amt für Ausbildungsförderung für die Otto-Friedrich-Universität Bamberg.</w:t>
      </w:r>
    </w:p>
    <w:p>
      <w:r>
        <w:t xml:space="preserve">(2) Für nichtstaatliche Hochschulen sowie für andere Unterrichtseinrichtungen im Sinne von Art. 88 Abs. 2 Satz 2 BayHSchG sind die Studentenwerke und die bei ihnen eingerichteten Ämter für Ausbildungsförderung wie folgt zuständig:</w:t>
      </w:r>
    </w:p>
    <w:p>
      <w:r>
        <w:t xml:space="preserve">1. das Studentenwerk Erlangen-Nürnberg und das bei ihm eingerichtete Amt für Ausbildungsförderung für</w:t>
      </w:r>
    </w:p>
    <w:p>
      <w:r>
        <w:t xml:space="preserve">a) die Katholische Universität Eichstätt-Ingolstadt,</w:t>
      </w:r>
    </w:p>
    <w:p>
      <w:r>
        <w:t xml:space="preserve">b) die Augustana-Hochschule, Neuendettelsau,</w:t>
      </w:r>
    </w:p>
    <w:p>
      <w:r>
        <w:t xml:space="preserve">c) die Evangelische Hochschule für angewandte Wissenschaften – Evangelische Fachhochschule Nürnberg,</w:t>
      </w:r>
    </w:p>
    <w:p>
      <w:r>
        <w:t xml:space="preserve">d) die Wilhelm Löhe Hochschule für angewandte Wissenschaften, Fürth.</w:t>
      </w:r>
    </w:p>
    <w:p>
      <w:r>
        <w:t xml:space="preserve">Im Falle des Buchst. d beschränkt sich die Zuständigkeit auf den Vollzug des Bundesgesetzes über individuelle Förderung der Ausbildung (Bundesausbildungsförderungsgesetz – BAföG) in der jeweils geltenden Fassung.</w:t>
      </w:r>
    </w:p>
    <w:p>
      <w:r>
        <w:t xml:space="preserve">2. das Studentenwerk München und das bei ihm eingerichtete Amt für Ausbildungsförderung für</w:t>
      </w:r>
    </w:p>
    <w:p>
      <w:r>
        <w:t xml:space="preserve">a) die Hochschule für Philosophie München,</w:t>
      </w:r>
    </w:p>
    <w:p>
      <w:r>
        <w:t xml:space="preserve">b) die Katholische Stiftungshochschule für angewandte Wissenschaften, München und Benediktbeuern,</w:t>
      </w:r>
    </w:p>
    <w:p>
      <w:r>
        <w:t xml:space="preserve">c) die Hochschule der Bayerischen Wirtschaft, Standort München,</w:t>
      </w:r>
    </w:p>
    <w:p>
      <w:r>
        <w:t xml:space="preserve">d) die Hochschule für Angewandte Sprachen des Sprachen &amp; Dolmetscher Instituts München,</w:t>
      </w:r>
    </w:p>
    <w:p>
      <w:r>
        <w:t xml:space="preserve">e) das Sprachen &amp; Dolmetscher Institut München,</w:t>
      </w:r>
    </w:p>
    <w:p>
      <w:r>
        <w:t xml:space="preserve">f) die International School of Management, Standort München,</w:t>
      </w:r>
    </w:p>
    <w:p>
      <w:r>
        <w:t xml:space="preserve">g) die Blocherer Schule Berufsfachschule für Kommunikationsdesign und Innenarchitektur, München,</w:t>
      </w:r>
    </w:p>
    <w:p>
      <w:r>
        <w:t xml:space="preserve">h) die Universität der Bundeswehr München,</w:t>
      </w:r>
    </w:p>
    <w:p>
      <w:r>
        <w:t xml:space="preserve">i) die Munich Business School, München,</w:t>
      </w:r>
    </w:p>
    <w:p>
      <w:r>
        <w:t xml:space="preserve">j) die Hochschule für angewandtes Management, Standort Ismaning,</w:t>
      </w:r>
    </w:p>
    <w:p>
      <w:r>
        <w:t xml:space="preserve">k) die Hochschule für den öffentlichen Dienst in Bayern,</w:t>
      </w:r>
    </w:p>
    <w:p>
      <w:r>
        <w:t xml:space="preserve">l) das Studienkolleg bei den Universitäten in Bayern, München.</w:t>
      </w:r>
    </w:p>
    <w:p>
      <w:r>
        <w:t xml:space="preserve">Im Falle der Buchst. e bis g besteht keine Zuständigkeit für den Vollzug des BAföG. Im Falle der Buchst. h bis l beschränkt sich die Zuständigkeit auf den Vollzug des BAföG.</w:t>
      </w:r>
    </w:p>
    <w:p>
      <w:r>
        <w:t xml:space="preserve">3. das Studentenwerk Oberfranken und das bei ihm eingerichtete Amt für Ausbildungsförderung für</w:t>
      </w:r>
    </w:p>
    <w:p>
      <w:r>
        <w:t xml:space="preserve">a) die Hochschule für evangelische Kirchenmusik der Evangelisch-Lutherischen Kirche in Bayern, Bayreuth,</w:t>
      </w:r>
    </w:p>
    <w:p>
      <w:r>
        <w:t xml:space="preserve">b) das Studienkolleg bei den Fachhochschulen in Bayern, Coburg.</w:t>
      </w:r>
    </w:p>
    <w:p>
      <w:r>
        <w:t xml:space="preserve">Im Falle des Buchst. b beschränkt sich die Zuständigkeit auf den Vollzug des BAföG.</w:t>
      </w:r>
    </w:p>
    <w:p>
      <w:r>
        <w:t xml:space="preserve">4. Das beim Studentenwerk Niederbayern-Oberpfalz eingerichtete Amt für Ausbildungsförderung ist zuständig für den Vollzug des BAföG an der Hochschule für katholische Kirchenmusik und Musikpädagogik, Regensburg.</w:t>
      </w:r>
    </w:p>
    <w:p>
      <w:r>
        <w:t xml:space="preserve">(3) Den Studentenwerken obliegt ferner die Betreuung der französischen Studenten, die im Besitz der Berechtigungskarte nach der deutsch-französischen Vereinbarung über die Schaffung einer deutsch-französischen Berechtigungskarte für die Benutzung der Einrichtungen der Studentenwerke beider Länder durch deutsche und französische Studenten vom 10. Juli 1980 (BGBl II 1983 S. 38) sind.</w:t>
      </w:r>
    </w:p>
    <w:p>
      <w:r>
        <w:rPr>
          <w:color w:val="555555"/>
          <w:sz w:val="17"/>
        </w:rPr>
        <w:t xml:space="preserve">Zitiervorschlag: § 3 StudWV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