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StudWV (Bayern) — Sitz der Studentenwerke</w:t>
      </w:r>
    </w:p>
    <w:p>
      <w:r>
        <w:rPr>
          <w:color w:val="555555"/>
          <w:sz w:val="18"/>
        </w:rPr>
        <w:t xml:space="preserve">Verordnung über die bayerischen Studentenwerke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Betreuung der Studierenden staatlicher Hochschulen bestehen</w:t>
      </w:r>
    </w:p>
    <w:p>
      <w:r>
        <w:t xml:space="preserve">1. im Regierungsbezirk Schwaben das Studentenwerk Augsburg mit Sitz in Augsburg,</w:t>
      </w:r>
    </w:p>
    <w:p>
      <w:r>
        <w:t xml:space="preserve">2. im Regierungsbezirk Mittelfranken das Studentenwerk Erlangen-Nürnberg mit Sitz in Erlangen,</w:t>
      </w:r>
    </w:p>
    <w:p>
      <w:r>
        <w:t xml:space="preserve">3. im Regierungsbezirk Oberbayern das Studentenwerk München mit Sitz in München,</w:t>
      </w:r>
    </w:p>
    <w:p>
      <w:r>
        <w:t xml:space="preserve">4. im Regierungsbezirk Oberfranken das Studentenwerk Oberfranken mit Sitz in Bayreuth,</w:t>
      </w:r>
    </w:p>
    <w:p>
      <w:r>
        <w:t xml:space="preserve">5. in den Regierungsbezirken Niederbayern und Oberpfalz das Studentenwerk Niederbayern/Oberpfalz mit Sitz in Regensburg und</w:t>
      </w:r>
    </w:p>
    <w:p>
      <w:r>
        <w:t xml:space="preserve">6. im Regierungsbezirk Unterfranken das Studentenwerk Würzburg mit Sitz in Würzburg.</w:t>
      </w:r>
    </w:p>
    <w:p>
      <w:r>
        <w:rPr>
          <w:color w:val="555555"/>
          <w:sz w:val="17"/>
        </w:rPr>
        <w:t xml:space="preserve">Zitiervorschlag: § 1 StudWV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https://recht.nulegal.eu/gesetze/StudWV/1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