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StudAustKomRV</w:t>
      </w:r>
    </w:p>
    <w:p>
      <w:r>
        <w:rPr>
          <w:color w:val="555555"/>
          <w:sz w:val="18"/>
        </w:rPr>
        <w:t xml:space="preserve">Verordnung über die Gewährung von Vorrechten und Befreiungen an die Kommission für den Studenten- und Dozentenaustausch zwischen der Bundesrepublik Deutschland und den Vereinigten Staaten von Amerika</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in der Fassung des Änderungsgesetzes vom 3. Juni 1957 (Bundesgesetzbl. II S. 469) verordnet die Bundesregierung mit Zustimmung des Bundesrates:</w:t>
      </w:r>
    </w:p>
    <w:p>
      <w:r>
        <w:rPr>
          <w:color w:val="555555"/>
          <w:sz w:val="17"/>
        </w:rPr>
        <w:t xml:space="preserve">Zitiervorschlag: Eingangsformel StudAustKomRV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https://recht.nulegal.eu/gesetze/StudAustKomRV/eingangsformel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