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StudAkkV (Brandenburg) — Evaluation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Verordnung wird regelmäßig und in angemessener Frist überprüft.</w:t>
      </w:r>
    </w:p>
    <w:p>
      <w:r>
        <w:rPr>
          <w:color w:val="555555"/>
          <w:sz w:val="17"/>
        </w:rPr>
        <w:t xml:space="preserve">Zitiervorschlag: § 36 StudAkkV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https://recht.nulegal.eu/gesetze/StudAkkV/36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