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StudAkkV (Brandenburg) — Hochschulische Kooperationen</w:t>
      </w:r>
    </w:p>
    <w:p>
      <w:r>
        <w:rPr>
          <w:color w:val="555555"/>
          <w:sz w:val="18"/>
        </w:rPr>
        <w:t xml:space="preserve">Studienakkreditierungsverordnung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Führt eine Hochschule eine studiengangsbezogene Kooperation mit einer anderen Hochschule durch, gewährleistet die gradverleihende Hochschule beziehungsweise gewährleisten die gradverleihenden Hochschulen die Umsetzung und die Qualität des Studiengangskonzeptes. Art und Umfang der Kooperation sind beschrieben und die der Kooperation zu Grunde liegenden Vereinbarungen dokumentiert.</w:t>
      </w:r>
    </w:p>
    <w:p>
      <w:r>
        <w:t xml:space="preserve">(2) Führt eine systemakkreditierte Hochschule eine studiengangsbezogene Kooperation mit einer anderen Hochschule durch, kann die systemakkreditierte Hochschule dem Studiengang das Siegel des Akkreditierungsrates gemäß § 22 Absatz 4 Satz 2 verleihen, sofern sie selbst gradverleihend ist und die Umsetzung und die Qualität des Studiengangskonzeptes gewährleistet. Absatz 1 Satz 2 gilt entsprechend.</w:t>
      </w:r>
    </w:p>
    <w:p>
      <w:r>
        <w:t xml:space="preserve">(3) Im Fall der Kooperation von Hochschulen auf der Ebene ihrer Qualitätsmanagementsysteme ist eine Systemakkreditierung jeder der beteiligten Hochschulen erforderlich. Auf Antrag der kooperierenden Hochschulen ist ein gemeinsames Verfahren der Systemakkreditierung zulässig.</w:t>
      </w:r>
    </w:p>
    <w:p>
      <w:r>
        <w:t xml:space="preserve">Einzelnorm</w:t>
      </w:r>
    </w:p>
    <w:p>
      <w:r>
        <w:rPr>
          <w:color w:val="555555"/>
          <w:sz w:val="17"/>
        </w:rPr>
        <w:t xml:space="preserve">Zitiervorschlag: § 20 StudAkkV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https://recht.nulegal.eu/gesetze/StudAkkV/20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StudAkkV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