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StudAkkV (Brandenburg) — Maßnahmen zur Umsetzung des Qualitätsmanagementkonzepts von systemakkreditierten Hochschulen</w:t>
      </w:r>
    </w:p>
    <w:p>
      <w:r>
        <w:rPr>
          <w:color w:val="555555"/>
          <w:sz w:val="18"/>
        </w:rPr>
        <w:t xml:space="preserve">Studienakkreditierungsverordnung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Qualitätsmanagementsystem beinhaltet regelmäßige Bewertungen der Studiengänge und der für Lehre und Studium relevanten Leistungsbereiche durch hochschulinterne und hochschulexterne Studierende, hochschulexterne wissenschaftliche Expertinnen und Experten, Vertreterinnen und Vertreter der Berufspraxis, Absolventinnen und Absolventen; die Hochschule kann die Bewertung der formalen Kriterien eigenständig vornehmen. Zeigt sich dabei Handlungsbedarf, werden die erforderlichen Maßnahmen ergriffen und umgesetzt.</w:t>
      </w:r>
    </w:p>
    <w:p>
      <w:r>
        <w:t xml:space="preserve">(2) Sofern auf der Grundlage des Qualitätsmanagementsystems der Hochschule auch Bewertungen von Lehramtsstudiengängen, Lehramtsstudiengängen mit dem Kombinationsfach Evangelische oder Katholische Theologie/Religion, evangelisch-theologischen Studiengängen, die für das Pfarramt qualifizieren, und anderen Bachelor- und Masterstudiengängen mit dem Kombinationsfach Evangelische oder Katholische Theologie vorgenommen werden, gelten die Mitwirkungs- und Zustimmungserfordernisse gemäß § 25 Absatz 1 Satz 3 bis 5 entsprechend.</w:t>
      </w:r>
    </w:p>
    <w:p>
      <w:r>
        <w:t xml:space="preserve">(3) Die für die Umsetzung des Qualitätsmanagementsystems erforderlichen Daten werden hochschulweit und regelmäßig erhoben.</w:t>
      </w:r>
    </w:p>
    <w:p>
      <w:r>
        <w:t xml:space="preserve">(4) Die Hochschule dokumentiert die Bewertung der Studiengänge des hochschulinternen Qualitäts-</w:t>
      </w:r>
    </w:p>
    <w:p>
      <w:r>
        <w:t xml:space="preserve">managementsystems unter Einschluss der Voten der externen Beteiligten sowie die ergriffenen Maßnahmen und informiert Hochschulmitglieder, Träger und das für die Hochschulen zuständige Mitglied der Landesregierung hierüber. Zur Information der Öffentlichkeit stellt sie dem Akkreditierungsrat die Akkreditierungsentscheidungen sowie eine Kurzzusammenfassung der Qualitätsbewertung zur Veröffentlichung zur Verfügung. § 29 Satz 2 gilt entsprechend.</w:t>
      </w:r>
    </w:p>
    <w:p>
      <w:r>
        <w:t xml:space="preserve">Einzelnorm</w:t>
      </w:r>
    </w:p>
    <w:p>
      <w:r>
        <w:rPr>
          <w:color w:val="555555"/>
          <w:sz w:val="17"/>
        </w:rPr>
        <w:t xml:space="preserve">Zitiervorschlag: § 18 StudAkkV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https://recht.nulegal.eu/gesetze/StudAkkV/18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StudAkkV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