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StuckMstrV — Fachgespräch</w:t>
      </w:r>
    </w:p>
    <w:p>
      <w:r>
        <w:rPr>
          <w:color w:val="555555"/>
          <w:sz w:val="18"/>
        </w:rPr>
        <w:t xml:space="preserve">Stuckateurmeisterverordnung</w:t>
      </w:r>
    </w:p>
    <w:p>
      <w:r>
        <w:rPr>
          <w:color w:val="555555"/>
          <w:sz w:val="18"/>
        </w:rPr>
        <w:t xml:space="preserve">Stand: 10.06.2019 (konsolidierte Textfassung, kein amtliches Inkrafttretensdatum)</w:t>
      </w:r>
    </w:p>
    <w:p>
      <w:r>
        <w:t xml:space="preserve">Auf der Grundlage der Prüfungsleistungen im Meisterprüfungsprojekt wird ein Fachgespräch geführt. Dabei soll der Prüfling zeigen,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StuckMstrV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https://recht.nulegal.eu/gesetze/StuckMstrV/5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