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StuckMstrV — Meisterprüfungsprojekt</w:t>
      </w:r>
    </w:p>
    <w:p>
      <w:r>
        <w:rPr>
          <w:color w:val="555555"/>
          <w:sz w:val="18"/>
        </w:rPr>
        <w:t xml:space="preserve">Stuckateurmeisterverordnung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konkrete Aufgabenstellung erfolgt durch den Meisterprüfungsausschuss. Die Vorschläge des Prüflings sollen dabei berücksichtigt werden. Vor der Durchführung des Meisterprüfungsprojekts hat der Prüfling sein Konzept, einschließlich einer Zeit- und Materialbedarfsplanung, dem Meisterprüfungsausschuss zur Genehmigung vorzulegen.</w:t>
      </w:r>
    </w:p>
    <w:p>
      <w:r>
        <w:t xml:space="preserve">(2) Als Meisterprüfungsprojekt ist die Aufgabe nach Nummer 1 oder Nummer 2 oder eine Kombination aus beiden durchzuführen:</w:t>
      </w:r>
    </w:p>
    <w:p>
      <w:pPr>
        <w:ind w:left="420"/>
      </w:pPr>
      <w:r>
        <w:t xml:space="preserve">1. Ausbau eines Raumes unter Berücksichtigung kreativer Gestaltungsaspekte. Dafür kommen insbesondere in Betracht:</w:t>
      </w:r>
    </w:p>
    <w:p>
      <w:pPr>
        <w:ind w:left="780"/>
      </w:pPr>
      <w:r>
        <w:t xml:space="preserve">a) Stuck und Putz,</w:t>
      </w:r>
    </w:p>
    <w:p>
      <w:pPr>
        <w:ind w:left="780"/>
      </w:pPr>
      <w:r>
        <w:t xml:space="preserve">b) Konstruktionen des Wärme-, Schall- und Brandschutzes sowie raumakustische Bauelemente,</w:t>
      </w:r>
    </w:p>
    <w:p>
      <w:pPr>
        <w:ind w:left="780"/>
      </w:pPr>
      <w:r>
        <w:t xml:space="preserve">c) Stuck und Drahtputz einschließlich einer Unterkonstruktion,</w:t>
      </w:r>
    </w:p>
    <w:p>
      <w:pPr>
        <w:ind w:left="780"/>
      </w:pPr>
      <w:r>
        <w:t xml:space="preserve">d) Oberflächenbeschichtungen und -techniken, insbesondere Spachtelungen, Sgrafitto und Farbbehandlungen.</w:t>
      </w:r>
    </w:p>
    <w:p>
      <w:pPr>
        <w:ind w:left="420"/>
      </w:pPr>
      <w:r>
        <w:t xml:space="preserve">2. Gestaltung einer Fassade unter Berücksichtigung kreativer, stilistischer und farblicher Aspekte. Dafür kommen insbesondere in Betracht:</w:t>
      </w:r>
    </w:p>
    <w:p>
      <w:pPr>
        <w:ind w:left="780"/>
      </w:pPr>
      <w:r>
        <w:t xml:space="preserve">a) eine Putzfassade,</w:t>
      </w:r>
    </w:p>
    <w:p>
      <w:pPr>
        <w:ind w:left="780"/>
      </w:pPr>
      <w:r>
        <w:t xml:space="preserve">b) eine gedämmte Fassade,</w:t>
      </w:r>
    </w:p>
    <w:p>
      <w:pPr>
        <w:ind w:left="780"/>
      </w:pPr>
      <w:r>
        <w:t xml:space="preserve">c) eine vorgehängte Fassade.</w:t>
      </w:r>
    </w:p>
    <w:p>
      <w:r>
        <w:t xml:space="preserve">(3) Das Meisterprüfungsprojekt nach Absatz 2 besteht aus:</w:t>
      </w:r>
    </w:p>
    <w:p>
      <w:pPr>
        <w:ind w:left="420"/>
      </w:pPr>
      <w:r>
        <w:t xml:space="preserve">1. Entwurfs-, Planungs- und Kalkulationsunterlagen,</w:t>
      </w:r>
    </w:p>
    <w:p>
      <w:pPr>
        <w:ind w:left="420"/>
      </w:pPr>
      <w:r>
        <w:t xml:space="preserve">2. Ausführung der Arbeiten,</w:t>
      </w:r>
    </w:p>
    <w:p>
      <w:pPr>
        <w:ind w:left="420"/>
      </w:pPr>
      <w:r>
        <w:t xml:space="preserve">3. Abnahmeprotokoll.</w:t>
      </w:r>
    </w:p>
    <w:p>
      <w:r>
        <w:t xml:space="preserve">Die Entwurfs-, Planungs- und Kalkulationsunterlagen werden mit 30 vom Hundert, die ausgeführten Arbeiten und das Abnahmeprotokoll mit 70 vom Hundert gewichtet.</w:t>
      </w:r>
    </w:p>
    <w:p>
      <w:r>
        <w:rPr>
          <w:color w:val="555555"/>
          <w:sz w:val="17"/>
        </w:rPr>
        <w:t xml:space="preserve">Zitiervorschlag: § 4 StuckMstrV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https://recht.nulegal.eu/gesetze/StuckMstrV/4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