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StuckMstrV — Gliederung, Prüfungsdauer und Bestehen des Teils I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insgesamt nicht länger als fünf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