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StuSembSV (Bayern)</w:t>
      </w:r>
    </w:p>
    <w:p>
      <w:r>
        <w:rPr>
          <w:color w:val="555555"/>
          <w:sz w:val="18"/>
        </w:rPr>
        <w:t xml:space="preserve">Studienseminarverordnung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 der Verordnung über die Einrichtung der staatlichen Behörden (BayRS 200-1-S) und Art. 28 Abs. 1 des Bayerischen Lehrerbildungsgesetzes (BayLBG) in der Fassung der Bekanntmachung vom 12. Dezember 1995 (GVBl 1996 S. 16, ber. S. 40, BayRS 2238-1-UK), zuletzt geändert durch § 9 des Gesetzes vom 23. Juli 2010 (GVBl S. 334),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StuSembSV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https://recht.nulegal.eu/gesetze/StuSembSV/eingangsformel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