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StuSembSV (Bayern)</w:t>
      </w:r>
    </w:p>
    <w:p>
      <w:r>
        <w:rPr>
          <w:color w:val="555555"/>
          <w:sz w:val="18"/>
        </w:rPr>
        <w:t xml:space="preserve">Studienseminarverordnung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 Abs. 1 der Verordnung über die Errichtung eines Staatsinstituts für die Ausbildung von Fachlehrern in München in der Fassung der Bekanntmachung vom 1. September 1967 (GVBl S. 449, BayRS 2038-3-4-8-6-UK), zuletzt geändert durch Verordnung vom 8. August 1990 (GVBl S. 346), wird wie folgt geändert:</w:t>
      </w:r>
    </w:p>
    <w:p>
      <w:r>
        <w:t xml:space="preserve">1. Der bisherige Wortlaut wird Satz 1.</w:t>
      </w:r>
    </w:p>
    <w:p>
      <w:r>
        <w:t xml:space="preserve">2. Es wird folgender Satz 2 angefügt:</w:t>
      </w:r>
    </w:p>
    <w:p>
      <w:r>
        <w:t xml:space="preserve">„Die Fachaufsicht über die Abteilung IV übt das Staatliche Studienseminar für das Lehramt an beruflichen Schulen aus.“</w:t>
      </w:r>
    </w:p>
    <w:p>
      <w:r>
        <w:rPr>
          <w:color w:val="555555"/>
          <w:sz w:val="17"/>
        </w:rPr>
        <w:t xml:space="preserve">Zitiervorschlag: § 4 StuSembSV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https://recht.nulegal.eu/gesetze/StuSembSV/4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