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StruktHiGAufhDEFASG — Aufhebung des Strukturhilfegesetzes</w:t>
      </w:r>
    </w:p>
    <w:p>
      <w:r>
        <w:rPr>
          <w:color w:val="555555"/>
          <w:sz w:val="18"/>
        </w:rPr>
        <w:t xml:space="preserve">Gesetz zur Aufhebung des Strukturhilfegesetzes und zur Aufstockung des Fonds "Deutsche Einheit"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Strukturhilfegesetz vom 20. Dezember 1988 (BGBl. I S. 2358) wird mit Ablauf des 31. Dezember 1991 aufgehoben.</w:t>
      </w:r>
    </w:p>
    <w:p>
      <w:r>
        <w:t xml:space="preserve">(2) Der Bund leistet im Jahre 1992 als Finanzhilfe und einmalige pauschale Überbrückungshilfe an die Länder</w:t>
      </w:r>
    </w:p>
    <w:p>
      <w:r>
        <w:rPr>
          <w:rFonts w:ascii="Courier New" w:hAnsi="Courier New"/>
          <w:sz w:val="17"/>
        </w:rPr>
        <w:t xml:space="preserve">Bayern    96.700.000 DM,</w:t>
      </w:r>
    </w:p>
    <w:p>
      <w:r>
        <w:rPr>
          <w:rFonts w:ascii="Courier New" w:hAnsi="Courier New"/>
          <w:sz w:val="17"/>
        </w:rPr>
        <w:t xml:space="preserve">Berlin    44.100.000 DM,</w:t>
      </w:r>
    </w:p>
    <w:p>
      <w:r>
        <w:rPr>
          <w:rFonts w:ascii="Courier New" w:hAnsi="Courier New"/>
          <w:sz w:val="17"/>
        </w:rPr>
        <w:t xml:space="preserve">Bremen    38.600.000 DM,</w:t>
      </w:r>
    </w:p>
    <w:p>
      <w:r>
        <w:rPr>
          <w:rFonts w:ascii="Courier New" w:hAnsi="Courier New"/>
          <w:sz w:val="17"/>
        </w:rPr>
        <w:t xml:space="preserve">Hamburg    69.200.000 DM,</w:t>
      </w:r>
    </w:p>
    <w:p>
      <w:r>
        <w:rPr>
          <w:rFonts w:ascii="Courier New" w:hAnsi="Courier New"/>
          <w:sz w:val="17"/>
        </w:rPr>
        <w:t xml:space="preserve">Niedersachsen    399.200.000 DM,</w:t>
      </w:r>
    </w:p>
    <w:p>
      <w:r>
        <w:rPr>
          <w:rFonts w:ascii="Courier New" w:hAnsi="Courier New"/>
          <w:sz w:val="17"/>
        </w:rPr>
        <w:t xml:space="preserve">Nordrhein-Westfalen    462.800.000 DM,</w:t>
      </w:r>
    </w:p>
    <w:p>
      <w:r>
        <w:rPr>
          <w:rFonts w:ascii="Courier New" w:hAnsi="Courier New"/>
          <w:sz w:val="17"/>
        </w:rPr>
        <w:t xml:space="preserve">Rheinland-Pfalz    166.500.000 DM,</w:t>
      </w:r>
    </w:p>
    <w:p>
      <w:r>
        <w:rPr>
          <w:rFonts w:ascii="Courier New" w:hAnsi="Courier New"/>
          <w:sz w:val="17"/>
        </w:rPr>
        <w:t xml:space="preserve">Saarland    68.600.000 DM,</w:t>
      </w:r>
    </w:p>
    <w:p>
      <w:r>
        <w:rPr>
          <w:rFonts w:ascii="Courier New" w:hAnsi="Courier New"/>
          <w:sz w:val="17"/>
        </w:rPr>
        <w:t xml:space="preserve">und Schleswig-Holstein    154.300.000 DM.</w:t>
      </w:r>
    </w:p>
    <w:p>
      <w:r>
        <w:t xml:space="preserve">(3) Auf Finanzhilfen, die bis zum 31. Dezember 1991 nach dem Strukturhilfegesetz gewährt worden sind, sowie auf die als pauschale Überbrückungshilfe nach Absatz 2 gewährten Finanzhilfen sind die Vorschriften des Strukturhilfegesetzes auch nach dem 31. Dezember 1991 anzuwenden.</w:t>
      </w:r>
    </w:p>
    <w:p>
      <w:r>
        <w:rPr>
          <w:color w:val="555555"/>
          <w:sz w:val="17"/>
        </w:rPr>
        <w:t xml:space="preserve">Zitiervorschlag: Art 1 StruktHiGAufhDEFASG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https://recht.nulegal.eu/gesetze/StruktHiGAufhDEFASG/1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