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2 StromVKG — (zu § 15) Produktherkunft</w:t>
      </w:r>
    </w:p>
    <w:p>
      <w:r>
        <w:rPr>
          <w:color w:val="555555"/>
          <w:sz w:val="18"/>
        </w:rPr>
        <w:t xml:space="preserve">Strom-Versorgungssicherheits-und-Kapazitätengesetz</w:t>
      </w:r>
    </w:p>
    <w:p>
      <w:r>
        <w:rPr>
          <w:color w:val="555555"/>
          <w:sz w:val="18"/>
        </w:rPr>
        <w:t xml:space="preserve">Stand: 23.07.2026 (konsolidierte Textfassung, kein amtliches Inkrafttretensdatum)</w:t>
      </w:r>
    </w:p>
    <w:p>
      <w:r>
        <w:t xml:space="preserve">(Fundstelle: BGBl. 2026 I Nr. 210a, S. 42 - 43)</w:t>
      </w:r>
    </w:p>
    <w:p>
      <w:r>
        <w:rPr>
          <w:rFonts w:ascii="Courier New" w:hAnsi="Courier New"/>
          <w:sz w:val="17"/>
        </w:rPr>
        <w:t xml:space="preserve">Endprodukt    Wichtigste spezifische Bauteile</w:t>
      </w:r>
    </w:p>
    <w:p>
      <w:r>
        <w:rPr>
          <w:rFonts w:ascii="Courier New" w:hAnsi="Courier New"/>
          <w:sz w:val="17"/>
        </w:rPr>
        <w:t xml:space="preserve">Batterien    Das Batteriespeichersystem sowie nachfolgende wichtigste spezifische Bauteile müssen jeweils aus den in § 15 Absatz 1 genannten Regionen stammen: •Batteriezellen•Batterie-Managementsysteme•WechselrichterZusätzlich muss von den nachfolgenden wichtigsten spezifischen Bauteilen mindestens ein Element aus den in § 15 Absatz 1 genannten Regionen stammen: •Batteriesätze•Batteriemodule•Kathoden-Aktivmaterialien•Anoden-Aktivmaterialien•Elektrolyte•Separatoren•Stromabnehmer (einschließlich dünner Kupfer-, Aluminium-, Nickel- und Kohlenstofffolien)•Batterie-Wärmemanagementsysteme</w:t>
      </w:r>
    </w:p>
    <w:p>
      <w:r>
        <w:rPr>
          <w:rFonts w:ascii="Courier New" w:hAnsi="Courier New"/>
          <w:sz w:val="17"/>
        </w:rPr>
        <w:t xml:space="preserve">Gaskraftwerk mit Gasmotoren    Nachfolgendes wichtigstes spezifisches Bauteil muss aus den in § 15 Absatz 1 genannten Regionen stammen: •GasmotorenZusätzlich müssen von den nachfolgenden wichtigsten spezifischen Bauteilen mindestens zwei Elemente aus den in § 15 Absatz 1 genannten Regionen stammen: •Gasmischanlage/Gasregelstrecke•Zylinderblock•Brennraum•Zündsystem•Rotor/Welle•Kohlenstoffmonoxid-Katalysator, SCR-Katalysator (Selektive katalytische Reduktion) oder Abhitzedampferzeuger•Generator•Transformator</w:t>
      </w:r>
    </w:p>
    <w:p>
      <w:r>
        <w:rPr>
          <w:rFonts w:ascii="Courier New" w:hAnsi="Courier New"/>
          <w:sz w:val="17"/>
        </w:rPr>
        <w:t xml:space="preserve">Gaskraftwerk mit Gasturbinen und/oder Dampfturbinen    Nachfolgendes wichtigstes spezifisches Bauteil muss aus den in § 15 Absatz 1 genannten Regionen stammen: •Gasturbinen oder DampfturbinenZusätzlich müssen von den nachfolgenden wichtigsten spezifischen Bauteilen mindestens zwei Elemente aus den in § 15 Absatz 1 genannten Regionen stammen: •Verdichter•Laufschalen•Leitschaufeln•Brennkammer•Rotor/Welle•Kohlenstoffmonoxid-Katalysator, SCR-Katalysator (Selektive katalytische Reduktion) oder Abhitzedampferzeuger•Generator•Transformator</w:t>
      </w:r>
    </w:p>
    <w:p>
      <w:r>
        <w:rPr>
          <w:rFonts w:ascii="Courier New" w:hAnsi="Courier New"/>
          <w:sz w:val="17"/>
        </w:rPr>
        <w:t xml:space="preserve">Offshore-Windenergieanlagen    Von den nachfolgenden wichtigsten spezifischen Bauteilen müssen mindestens zwei Elemente aus den in § 15 Absatz 1 genannten Regionen stammen: •Gondeln (Baugruppe)•Rotornaben•Haupt-, Azimut- und Blattlager•Direktantrieb-Antriebsstränge (einschließlich Generator) beziehungsweise Getriebe-Antriebsstränge (einschließlich Generator)•Dauermagneten für Windturbinen•Getriebekästen für Windturbinen•Rotorblätter•Türme•Fundamente, Schwimmer</w:t>
      </w:r>
    </w:p>
    <w:p>
      <w:r>
        <w:rPr>
          <w:rFonts w:ascii="Courier New" w:hAnsi="Courier New"/>
          <w:sz w:val="17"/>
        </w:rPr>
        <w:t xml:space="preserve">Onshore-Windturbinen    Von den nachfolgenden wichtigsten spezifischen Bauteilen müssen mindestens zwei Elemente aus den in § 15 Absatz 1 genannten Regionen stammen: •Gondeln (Baugruppe)•Rotornaben•Haupt-, Azimut- und Blattlager•Direktantrieb-Antriebsstränge (einschließlich Generator) beziehungsweise Getriebe-Antriebsstränge (einschließlich Generator)•Dauermagneten für Windturbinen•Getriebekästen für Windturbinen•Rotorblätter•Türme</w:t>
      </w:r>
    </w:p>
    <w:p>
      <w:r>
        <w:rPr>
          <w:rFonts w:ascii="Courier New" w:hAnsi="Courier New"/>
          <w:sz w:val="17"/>
        </w:rPr>
        <w:t xml:space="preserve">Pumpspeicherung    Von den nachfolgenden wichtigsten spezifischen Bauteilen muss mindestens ein Element aus den in § 15 Absatz 1 genannten Regionen stammen: •Reversible Pumpturbinen und Pumpenläufer•Verteiler mit Leitschaufeln</w:t>
      </w:r>
    </w:p>
    <w:p>
      <w:r>
        <w:rPr>
          <w:rFonts w:ascii="Courier New" w:hAnsi="Courier New"/>
          <w:sz w:val="17"/>
        </w:rPr>
        <w:t xml:space="preserve">Photovoltaik-Systeme    Nachfolgende wichtigste spezifische Bauteile müssen jeweils aus den in § 15 Absatz 1 genannten Regionen stammen: •Photovoltaik-Wechselrichter•Photovoltaik-Zellen oder Äquivalent</w:t>
      </w:r>
    </w:p>
    <w:p>
      <w:r>
        <w:rPr>
          <w:rFonts w:ascii="Courier New" w:hAnsi="Courier New"/>
          <w:sz w:val="17"/>
        </w:rPr>
        <w:t xml:space="preserve">Redox-Flow-Energiespeicherung    Von den nachfolgenden wichtigsten spezifischen Bauteilen muss mindestens ein Element aus den in § 15 Absatz 1 genannten Regionen stammen: •Elektrolyte•Separatoren•Stromabnehmer•Elektrodenplatten</w:t>
      </w:r>
    </w:p>
    <w:p>
      <w:r>
        <w:rPr>
          <w:rFonts w:ascii="Courier New" w:hAnsi="Courier New"/>
          <w:sz w:val="17"/>
        </w:rPr>
        <w:t xml:space="preserve">Solarthermische Kraftwerke mit Strahlungsbündelung (concentrated solar power (CSP) plants)    Von den nachfolgenden wichtigsten spezifischen Bauteilen muss mindestens ein Element aus den in § 15 Absatz 1 genannten Regionen stammen: •CSP-Reflektoren•CSP-Nachführsysteme einschließlich spezifischer Befestigungen•CSP-Strahlungsempfänger (Brennpunkt- oder -linie)</w:t>
      </w:r>
    </w:p>
    <w:p>
      <w:r>
        <w:rPr>
          <w:rFonts w:ascii="Courier New" w:hAnsi="Courier New"/>
          <w:sz w:val="17"/>
        </w:rPr>
        <w:t xml:space="preserve">Wasserturbinensysteme    Von den nachfolgenden wichtigsten spezifischen Bauteilen muss mindestens ein Element aus den in § 15 Absatz 1 genannten Regionen stammen: •Wasserturbinenläufer•Verteiler mit Leitschaufeln</w:t>
      </w:r>
    </w:p>
    <w:p>
      <w:r>
        <w:rPr>
          <w:color w:val="555555"/>
          <w:sz w:val="17"/>
        </w:rPr>
        <w:t xml:space="preserve">Zitiervorschlag: Anlage 2 StromVKG</w:t>
      </w:r>
    </w:p>
    <w:p>
      <w:r>
        <w:rPr>
          <w:color w:val="555555"/>
          <w:sz w:val="17"/>
        </w:rPr>
        <w:t xml:space="preserve">Quelle: Bundesamt für Justiz, abgerufen 23.07.2026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https://recht.nulegal.eu/gesetze/StromVKG/anlage-2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2 StromVKG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