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StromVKG — Verrechnungspreis für eine Abrechnungsperiode</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Nach Ablauf eines jeden Verpflichtungsjahres berechnen die Übertragungsnetzbetreiber für jede Abrechnungsperiode einen Verrechnungspreis in Euro je Megawatt reduzierte Leistung.</w:t>
      </w:r>
    </w:p>
    <w:p>
      <w:r>
        <w:t xml:space="preserve">(2) Übersteigt in einer Abrechnungsperiode die Summe aller Verfügbarkeitsüberschussmengen die Summe aller Verfügbarkeitsfehlmengen oder sind beide Mengen gleich, beträgt der Verrechnungspreis für diese Abrechnungsperiode 0.</w:t>
      </w:r>
    </w:p>
    <w:p>
      <w:r>
        <w:t xml:space="preserve">(3) Ist in einer Abrechnungsperiode die Summe aller Verfügbarkeitsüberschussmengen geringer als die Summe aller Verfügbarkeitsfehlmengen, entspricht der Verrechnungspreis dem Wert der Maximalzahlung desjenigen Gebots mit der niedrigsten Maximalzahlung, für das die Summe der Verfügbarkeitsfehlmengen aller Gebote mit gleicher oder höherer Maximalzahlung die Verfügbarkeitsüberschussmenge nicht übersteigt.</w:t>
      </w:r>
    </w:p>
    <w:p>
      <w:r>
        <w:t xml:space="preserve">(4) Wenn ein erforderlicher Abschluss der vorläufigen Präqualifizierung nach Abschnitt 8 nicht erfolgt und der Zuschlag nicht erloschen ist, ist für diese Gebote bei der Summe der Verfügbarkeitsfehlmengen nach den Absätzen 2 und 3 die reduzierte bezuschlagte Leistung als Verfügbarkeitsfehlmenge und im Fall des Absatzes 3 die jeweilige Maximalzahlung nach § 76 Absatz 3 anzusetzen.</w:t>
      </w:r>
    </w:p>
    <w:p>
      <w:r>
        <w:t xml:space="preserve">(5) Verfügbarkeitsfehlmengen, die auf höhere Gewalt zurückzuführen sind, bleiben bei der Ermittlung des Verrechnungspreises unberücksichtigt. § 76 Absatz 4 ist entsprechend anzuwenden.</w:t>
      </w:r>
    </w:p>
    <w:p>
      <w:r>
        <w:rPr>
          <w:color w:val="555555"/>
          <w:sz w:val="17"/>
        </w:rPr>
        <w:t xml:space="preserve">Zitiervorschlag: § 78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