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StromVKG — Ausgleichszahlung für Verfügbarkeitsfehlmengen, Maximalzahlung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Jeder Kapazitätsverpflichtete hat für seine Verfügbarkeitsfehlmengen in einer Abrechnungsperiode eine Ausgleichszahlung an den zuständigen Übertragungsnetzbetreiber zu leisten.</w:t>
      </w:r>
    </w:p>
    <w:p>
      <w:r>
        <w:t xml:space="preserve">(2) Die Höhe der Ausgleichszahlung für eine Abrechnungsperiode ergibt sich aus dem Produkt aus der Verfügbarkeitsfehlmenge und dem Verrechnungspreis oder entspricht der höchstmöglichen Ausgleichszahlung nach Absatz 3, wenn dieser Wert niedriger ist.</w:t>
      </w:r>
    </w:p>
    <w:p>
      <w:r>
        <w:t xml:space="preserve">(3) Die höchstmögliche Ausgleichszahlung für eine Abrechnungsperiode ergibt sich aus dem Produkt des Zweifachen der Kapazitätsvergütung und der Anzahl der Hochpreisviertelstunden einer Abrechnungsperiode geteilt durch die Gesamtzahl der Hochpreisviertelstunden im Verpflichtungsjahr oder geteilt durch 325, je nachdem, welcher Wert höher ist (Maximalzahlung).</w:t>
      </w:r>
    </w:p>
    <w:p>
      <w:r>
        <w:t xml:space="preserve">(4) Die Ausgleichszahlung ist nicht zu leisten, wenn und soweit der Kapazitätsverpflichtete seine Verfügbarkeitsverpflichtung aufgrund höherer Gewalt nicht erfüllen konnte. Der Kapazitätsverpflichtete ist verpflichtet, den Einwand der höheren Gewalt unverzüglich, spätestens jedoch innerhalb von 10 Werktagen nach Kenntniserlangung der Umstände, die die höhere Gewalt begründen, den Übertragungsnetzbetreibern anzuzeigen und die Umstände nachzuweisen. Geht innerhalb der Frist des Absatzes 1 keine entsprechende Anzeige bei dem zuständigen Übertragungsnetzbetreiber ein, wird unwiderleglich vermutet, dass der Kapazitätsverpflichtete seine Kapazitätsverpflichtung aufgrund ihm zurechenbarer Umstände nicht erfüllt hat.</w:t>
      </w:r>
    </w:p>
    <w:p>
      <w:r>
        <w:rPr>
          <w:color w:val="555555"/>
          <w:sz w:val="17"/>
        </w:rPr>
        <w:t xml:space="preserve">Zitiervorschlag: § 76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