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StromVKG — Mindestleistung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Die Anlage muss eine Leistung von mindestens 1 Megawatt reduzierte Leistung haben.</w:t>
      </w:r>
    </w:p>
    <w:p>
      <w:r>
        <w:t xml:space="preserve">(2) Die Mindestleistung nach Absatz 1 kann auch durch einen Anlagenpool erreicht werden.</w:t>
      </w:r>
    </w:p>
    <w:p>
      <w:r>
        <w:rPr>
          <w:color w:val="555555"/>
          <w:sz w:val="17"/>
        </w:rPr>
        <w:t xml:space="preserve">Zitiervorschlag: § 7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