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StromVKG — Funktionsnachweis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Der Kapazitätsverpflichtete muss spätestens 10 Werktage nach Ablauf eines jeden Verpflichtungsjahres durch Erklärung gegenüber dem zuständigen Übertragungsnetzbetreiber einen Messzeitraum benennen, in dem der zuständige Übertragungsnetzbetreiber die nachgewiesene reduzierte Leistung feststellt.</w:t>
      </w:r>
    </w:p>
    <w:p>
      <w:r>
        <w:t xml:space="preserve">(2) Der Messzeitraum kann bis zu 24 Monate vor dem letzten Tag des abgelaufenen Verpflichtungsjahres liegen und umfasst</w:t>
      </w:r>
    </w:p>
    <w:p>
      <w:pPr>
        <w:ind w:left="420"/>
      </w:pPr>
      <w:r>
        <w:t xml:space="preserve">1. für eine nicht energiebegrenzte Technologieklasse einen ununterbrochenen Zeitraum von 10 Stunden,</w:t>
      </w:r>
    </w:p>
    <w:p>
      <w:pPr>
        <w:ind w:left="420"/>
      </w:pPr>
      <w:r>
        <w:t xml:space="preserve">2. für eine energiebegrenzte Technologieklasse einen ununterbrochenen Zeitraum, der der Höchsterbringungsdauer des Gebots entspricht,</w:t>
      </w:r>
    </w:p>
    <w:p>
      <w:pPr>
        <w:ind w:left="420"/>
      </w:pPr>
      <w:r>
        <w:t xml:space="preserve">3. für eine dargebotsabhängige Technologieklasse einen ununterbrochenen Zeitraum von 1 Stunde.</w:t>
      </w:r>
    </w:p>
    <w:p>
      <w:r>
        <w:t xml:space="preserve">Für eine Anlage, mit der mehr als eine Kapazitätsverpflichtung oder ein Indikativgebot erfüllt wird, ist für alle Gebote derselbe Messzeitraum zu wählen.</w:t>
      </w:r>
    </w:p>
    <w:p>
      <w:r>
        <w:t xml:space="preserve">(3) Geht innerhalb der Frist des Absatzes 1 keine entsprechende Erklärung bei dem zuständigen Übertragungsnetzbetreiber ein, wird unwiderleglich vermutet, dass die nachgewiesene reduzierte Leistung 0 beträgt.</w:t>
      </w:r>
    </w:p>
    <w:p>
      <w:r>
        <w:rPr>
          <w:color w:val="555555"/>
          <w:sz w:val="17"/>
        </w:rPr>
        <w:t xml:space="preserve">Zitiervorschlag: § 69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