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StromVKG — Gebotstermin und Ausschreibungsvolumen für die Ausschreibung für Erzeugungskapazitäten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Ausschreibung für Erzeugungskapazitäten findet in einem Gebotstermin am 18. Mai 2027 statt.</w:t>
      </w:r>
    </w:p>
    <w:p>
      <w:r>
        <w:t xml:space="preserve">(2) Das Ausschreibungsvolumen beträgt 2 Gigawatt.</w:t>
      </w:r>
    </w:p>
    <w:p>
      <w:r>
        <w:rPr>
          <w:color w:val="555555"/>
          <w:sz w:val="17"/>
        </w:rPr>
        <w:t xml:space="preserve">Zitiervorschlag: § 5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