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StromVKG — Nachbesserung, Überprüfung und Einsichtsrechte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Der zuständige Übertragungsnetzbetreiber kann dem Bieter eine Frist von 2 bis 4 Wochen zur Nachbesserung setzen, wenn</w:t>
      </w:r>
    </w:p>
    <w:p>
      <w:pPr>
        <w:ind w:left="420"/>
      </w:pPr>
      <w:r>
        <w:t xml:space="preserve">1. die für die vollständige oder vorläufige Präqualifizierung erforderlichen Angaben und Nachweise nicht vollständig sind,</w:t>
      </w:r>
    </w:p>
    <w:p>
      <w:pPr>
        <w:ind w:left="420"/>
      </w:pPr>
      <w:r>
        <w:t xml:space="preserve">2. die Angaben nicht mit dem Marktstammdatenregister übereinstimmen oder</w:t>
      </w:r>
    </w:p>
    <w:p>
      <w:pPr>
        <w:ind w:left="420"/>
      </w:pPr>
      <w:r>
        <w:t xml:space="preserve">3. die erforderlichen Nachweise nicht erbracht worden sind.</w:t>
      </w:r>
    </w:p>
    <w:p>
      <w:r>
        <w:t xml:space="preserve">(2) Soweit es für die Überprüfung des Antrags auf vollständige oder vorläufige Präqualifizierung erforderlich ist, kann der zuständige Übertragungsnetzbetreiber sowie die von diesem beauftragten Personen in Abstimmung mit der Bundesnetzagentur</w:t>
      </w:r>
    </w:p>
    <w:p>
      <w:pPr>
        <w:ind w:left="420"/>
      </w:pPr>
      <w:r>
        <w:t xml:space="preserve">1. über § 28 Absatz 1, 2 und 4 und § 29 Absatz 1 und 4 hinausgehende Angaben und Nachweise einfordern und</w:t>
      </w:r>
    </w:p>
    <w:p>
      <w:pPr>
        <w:ind w:left="420"/>
      </w:pPr>
      <w:r>
        <w:t xml:space="preserve">2. verlangen, während der üblichen Geschäftszeiten</w:t>
      </w:r>
    </w:p>
    <w:p>
      <w:pPr>
        <w:ind w:left="780"/>
      </w:pPr>
      <w:r>
        <w:t xml:space="preserve">a) Betriebsgrundstücke, Geschäftsräume und betriebliche Einrichtungen des Bieters zu betreten,</w:t>
      </w:r>
    </w:p>
    <w:p>
      <w:pPr>
        <w:ind w:left="780"/>
      </w:pPr>
      <w:r>
        <w:t xml:space="preserve">b) dort Prüfungen vorzunehmen und</w:t>
      </w:r>
    </w:p>
    <w:p>
      <w:pPr>
        <w:ind w:left="780"/>
      </w:pPr>
      <w:r>
        <w:t xml:space="preserve">c) die betrieblichen Unterlagen des Bieters einzusehen.</w:t>
      </w:r>
    </w:p>
    <w:p>
      <w:r>
        <w:t xml:space="preserve">Verweigert der Bieter eine Überprüfung nach Satz 1 Nummer 2, darf die vollständige oder vorläufige Präqualifizierung nicht erteilt werden.</w:t>
      </w:r>
    </w:p>
    <w:p>
      <w:r>
        <w:rPr>
          <w:color w:val="555555"/>
          <w:sz w:val="17"/>
        </w:rPr>
        <w:t xml:space="preserve">Zitiervorschlag: § 31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