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StromVKG — Verpflichtende Eigenerklärungen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Der Antrag auf vollständige oder vorläufige Präqualifizierung muss enthalten:</w:t>
      </w:r>
    </w:p>
    <w:p>
      <w:pPr>
        <w:ind w:left="420"/>
      </w:pPr>
      <w:r>
        <w:t xml:space="preserve">1. eine Eigenerklärung des Bieters darüber, dass</w:t>
      </w:r>
    </w:p>
    <w:p>
      <w:pPr>
        <w:ind w:left="780"/>
      </w:pPr>
      <w:r>
        <w:t xml:space="preserve">a) der Bieter kein Unternehmen in Schwierigkeiten im Sinne der Mitteilung der Kommission – Leitlinien für staatliche Beihilfen zur Rettung und Umstrukturierung nichtfinanzieller Unternehmen in Schwierigkeiten (ABl. C 249 vom 31.7.2014, S. 1) ist,</w:t>
      </w:r>
    </w:p>
    <w:p>
      <w:pPr>
        <w:ind w:left="780"/>
      </w:pPr>
      <w:r>
        <w:t xml:space="preserve">b) gegen den Bieter keine offenen Rückforderungsansprüche aufgrund eines Beschlusses der Europäischen Kommission zur Feststellung der Unzulässigkeit einer Beihilfe und ihrer Unvereinbarkeit mit dem Europäischen Binnenmarkt bestehen,</w:t>
      </w:r>
    </w:p>
    <w:p>
      <w:pPr>
        <w:ind w:left="780"/>
      </w:pPr>
      <w:r>
        <w:t xml:space="preserve">c) die Anlage für den Verpflichtungszeitraum</w:t>
      </w:r>
    </w:p>
    <w:p>
      <w:pPr>
        <w:ind w:left="1140"/>
      </w:pPr>
      <w:r>
        <w:t xml:space="preserve">aa) weder ganz noch teilweise bereits einen Zuschlag nach diesem Gesetz erhalten hat oder</w:t>
      </w:r>
    </w:p>
    <w:p>
      <w:pPr>
        <w:ind w:left="1140"/>
      </w:pPr>
      <w:r>
        <w:t xml:space="preserve">bb) anderweitig eine staatliche Förderung erhält,</w:t>
      </w:r>
    </w:p>
    <w:p>
      <w:pPr>
        <w:ind w:left="1500"/>
      </w:pPr>
      <w:r>
        <w:t xml:space="preserve">aaa) nach dem Erneuerbare-Energien-Gesetz oder einer aufgrund des Erneuerbare-Energien-Gesetzes erlassenen Rechtsverordnung,</w:t>
      </w:r>
    </w:p>
    <w:p>
      <w:pPr>
        <w:ind w:left="1500"/>
      </w:pPr>
      <w:r>
        <w:t xml:space="preserve">bbb) nach dem Kraft-Wärme-Kopplungsgesetz oder einer aufgrund des Kraft-Wärme-Kopplungsgesetzes erlassenen Rechtsverordnung oder</w:t>
      </w:r>
    </w:p>
    <w:p>
      <w:pPr>
        <w:ind w:left="1500"/>
      </w:pPr>
      <w:r>
        <w:t xml:space="preserve">ccc) die dieselben förderfähigen Kosten wie die nach diesem Gesetz betreffen, und</w:t>
      </w:r>
    </w:p>
    <w:p>
      <w:pPr>
        <w:ind w:left="780"/>
      </w:pPr>
      <w:r>
        <w:t xml:space="preserve">d) die nach § 26 Absatz 5 erforderlichen Eintragungen in das Marktstammdatenregister erfolgt sind, und</w:t>
      </w:r>
    </w:p>
    <w:p>
      <w:pPr>
        <w:ind w:left="420"/>
      </w:pPr>
      <w:r>
        <w:t xml:space="preserve">2. eine Selbstverpflichtung des Bieters, dass jede Änderung der den Erklärungen nach Nummer 1 zugrundeliegenden Umstände unverzüglich den Übertragungsnetzbetreibern mitgeteilt wird.</w:t>
      </w:r>
    </w:p>
    <w:p>
      <w:r>
        <w:t xml:space="preserve">(2) Bei der vollständigen oder vorläufigen Präqualifizierung eines Anlagenpools hat der Aggregator die Eigenerklärungen und Selbstverpflichtungen nach Absatz 1 für alle Anlagen des Anlagenpools und im Übrigen für sich selbst abzugeben.</w:t>
      </w:r>
    </w:p>
    <w:p>
      <w:r>
        <w:rPr>
          <w:color w:val="555555"/>
          <w:sz w:val="17"/>
        </w:rPr>
        <w:t xml:space="preserve">Zitiervorschlag: § 30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