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StromVKG — Angaben und Nachweise zur Anlage bei vollständiger Präqualifizierung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Antrag auf vollständige Präqualifizierung muss folgende Angaben zur Anlage enthalten:</w:t>
      </w:r>
    </w:p>
    <w:p>
      <w:pPr>
        <w:ind w:left="420"/>
      </w:pPr>
      <w:r>
        <w:t xml:space="preserve">1. soweit vorhanden, die eindeutige Nummer, unter der die Anlage im Marktstammdatenregister registriert ist,</w:t>
      </w:r>
    </w:p>
    <w:p>
      <w:pPr>
        <w:ind w:left="420"/>
      </w:pPr>
      <w:r>
        <w:t xml:space="preserve">2. den Standort der Anlage,</w:t>
      </w:r>
    </w:p>
    <w:p>
      <w:pPr>
        <w:ind w:left="420"/>
      </w:pPr>
      <w:r>
        <w:t xml:space="preserve">3. die Zuordnung der Anlage zu einer Technologieklasse nach Anlage 3,</w:t>
      </w:r>
    </w:p>
    <w:p>
      <w:pPr>
        <w:ind w:left="420"/>
      </w:pPr>
      <w:r>
        <w:t xml:space="preserve">4. bei einer Anlage einer energiebegrenzten Technologieklasse oder einem Kleinanlagenpool die Höchsterbringungsdauer in vollen Stunden sowie die ihr zugrundeliegende nominale Leistung,</w:t>
      </w:r>
    </w:p>
    <w:p>
      <w:pPr>
        <w:ind w:left="420"/>
      </w:pPr>
      <w:r>
        <w:t xml:space="preserve">5. die installierte Leistung der Anlage,</w:t>
      </w:r>
    </w:p>
    <w:p>
      <w:pPr>
        <w:ind w:left="420"/>
      </w:pPr>
      <w:r>
        <w:t xml:space="preserve">6. bei einer Stromspeicheranlage die nutzbare Speicherkapazität in Megawattstunden mit 3 Nachkommastellen,</w:t>
      </w:r>
    </w:p>
    <w:p>
      <w:pPr>
        <w:ind w:left="420"/>
      </w:pPr>
      <w:r>
        <w:t xml:space="preserve">7. die Zuordnung zum regelzonenverantwortlichen Übertragungsnetzbetreiber und zum Anschlussnetzbetreiber,</w:t>
      </w:r>
    </w:p>
    <w:p>
      <w:pPr>
        <w:ind w:left="420"/>
      </w:pPr>
      <w:r>
        <w:t xml:space="preserve">8. die Angabe zum Anschlusspunkt an das Netz der allgemeinen Versorgung,</w:t>
      </w:r>
    </w:p>
    <w:p>
      <w:pPr>
        <w:ind w:left="420"/>
      </w:pPr>
      <w:r>
        <w:t xml:space="preserve">9. die Marktlokationsidentifikationsnummer und die Messlokationsidentifikationsnummer beziehungsweise die Bestätigung des Bieters, dass anlagenscharfes Messequipment bis zum Beginn des Verpflichtungszeitraums installiert ist,</w:t>
      </w:r>
    </w:p>
    <w:p>
      <w:pPr>
        <w:ind w:left="420"/>
      </w:pPr>
      <w:r>
        <w:t xml:space="preserve">10. die Angabe des Bieters, dass die Anlage lastganggemessen ist,</w:t>
      </w:r>
    </w:p>
    <w:p>
      <w:pPr>
        <w:ind w:left="420"/>
      </w:pPr>
      <w:r>
        <w:t xml:space="preserve">11. die Angabe des Bieters, dass die Anlage keine Emissionen von mehr als 550 Gramm Kohlenstoffdioxid aus fossilen Brennstoffen je Kilowattstunde Elektrizität ausstößt und damit die Anforderungen nach Artikel 22 Absatz 4 der Verordnung (EU) 2019/943 eingehalten werden,</w:t>
      </w:r>
    </w:p>
    <w:p>
      <w:pPr>
        <w:ind w:left="420"/>
      </w:pPr>
      <w:r>
        <w:t xml:space="preserve">12. bei einer an ein Verteilnetz angeschlossenen Anlage die Bestätigung des zuständigen Verteilnetzbetreibers, dass die Anlage an sein Verteilnetz angeschlossen ist.</w:t>
      </w:r>
    </w:p>
    <w:p>
      <w:r>
        <w:t xml:space="preserve">(2) Für die Angaben nach Absatz 1 Nummer 3 und 6 sind dem Antrag geeignete Nachweise beizufügen. Der Nachweis für die Angabe nach Absatz 1 Nummer 11 ist für Anlagen, die Brennstoffe einsetzen, durch ein nach den allgemein anerkannten Regeln der Technik erstelltes Gutachten eines unabhängigen Sachverständigen zu erbringen. Zum Nachweis der Angaben nach Absatz 1 Nummer 4, 5 und 10 sind dem Antrag für die gebotsgegenständliche Anlage für die letzten 12 Monate vollständige viertelstündliche Lastgangdaten beizufügen.</w:t>
      </w:r>
    </w:p>
    <w:p>
      <w:r>
        <w:t xml:space="preserve">(3) Änderungen zu den Angaben nach Absatz 1 können vom Bieter dem zuständigen Übertragungsnetzbetreiber bis zum Gebotstermin mitgeteilt werden. Erfolgt eine Mitteilung nach Satz 1 vor dem Ende der Antragsfrist nach § 26 Absatz 2, ist sie von dem zuständigen Übertragungsnetzbetreiber zu berücksichtigen. Erfolgt die Mitteilung nach Satz 1 nach Ablauf der Antragsfrist nach § 26 Absatz 2, aber vor dem Ende der Entscheidungsfrist nach § 32 Absatz 1, soll sie vom zuständigen Übertragungsnetzbetreiber berücksichtigt werden, sofern der ordnungsgemäße Ablauf des Präqualifizierungsverfahrens nicht gefährdet wird. Erfolgen die Mitteilungen nach Satz 1 nach Ablauf der Entscheidungsfrist, können sie vom Übertragungsnetzbetreiber berücksichtigt werden, sofern unter Abwägung der verbleibenden Zeit bis zum Beginn des Ausschreibungsverfahrens und des Aufwands für die Überprüfung der Änderungen durch den zuständigen Übertragungsnetzbetreiber der ordnungsgemäße Ablauf des Ausschreibungsverfahrens nicht gefährdet wird.</w:t>
      </w:r>
    </w:p>
    <w:p>
      <w:r>
        <w:t xml:space="preserve">(4) Bei der vollständigen Präqualifizierung eines Anlagenpools sind die Angaben und Nachweise nach den Absätzen 1 und 2 für jede Einzelanlage des Anlagenpools vorzulegen. Zusätzlich muss der Antrag enthalten:</w:t>
      </w:r>
    </w:p>
    <w:p>
      <w:pPr>
        <w:ind w:left="420"/>
      </w:pPr>
      <w:r>
        <w:t xml:space="preserve">1. die Angabe der Anzahl der Anlagen im Anlagenpool,</w:t>
      </w:r>
    </w:p>
    <w:p>
      <w:pPr>
        <w:ind w:left="420"/>
      </w:pPr>
      <w:r>
        <w:t xml:space="preserve">2. die Angabe der installierten Leistung des Anlagenpools und</w:t>
      </w:r>
    </w:p>
    <w:p>
      <w:pPr>
        <w:ind w:left="420"/>
      </w:pPr>
      <w:r>
        <w:t xml:space="preserve">3. die Bestätigung, dass jede Anlage des Anlagenpools über ein intelligentes Messsystem nach § 21 Absatz 2 verfügt.</w:t>
      </w:r>
    </w:p>
    <w:p>
      <w:r>
        <w:t xml:space="preserve">Abweichend von Satz 1 sind bei einem Kleinanlagenpool die Absätze 1 und 2 mit den folgenden Maßgaben anzuwenden:</w:t>
      </w:r>
    </w:p>
    <w:p>
      <w:pPr>
        <w:ind w:left="420"/>
      </w:pPr>
      <w:r>
        <w:t xml:space="preserve">1. die Angaben nach Absatz 1 Nummer 2, 5, 6, 10 und 12 sind nicht erforderlich,</w:t>
      </w:r>
    </w:p>
    <w:p>
      <w:pPr>
        <w:ind w:left="420"/>
      </w:pPr>
      <w:r>
        <w:t xml:space="preserve">2. die Zuordnung nach Absatz 1 Nummer 3 zu einer Technologieklasse nach Anlage 3 hat für jede Einzelanlage zu erfolgen unter Angabe und Nachweis der installierten Leistung der Gesamtheit der einer Technologieklasse zugeordneten Einzelanlagen sowie, sofern Stromspeicheranlagen Teil des Anlagenpools sind, der Speicherkapazität der Gesamtheit der Stromspeicheranlagen,</w:t>
      </w:r>
    </w:p>
    <w:p>
      <w:pPr>
        <w:ind w:left="420"/>
      </w:pPr>
      <w:r>
        <w:t xml:space="preserve">3. die Angabe nach Absatz 1 Nummer 4 hat einheitlich für den Kleinanlagenpool mit dem entsprechenden Nachweis nach Absatz 2 Satz 3 zu erfolgen,</w:t>
      </w:r>
    </w:p>
    <w:p>
      <w:pPr>
        <w:ind w:left="420"/>
      </w:pPr>
      <w:r>
        <w:t xml:space="preserve">4. der Nachweis nach Absatz 2 Satz 2 für die Angabe in Absatz 1 Nummer 11 kann durch ein einheitliches Gutachten für den Kleinanlagenpool erbracht werden.</w:t>
      </w:r>
    </w:p>
    <w:p>
      <w:r>
        <w:rPr>
          <w:color w:val="555555"/>
          <w:sz w:val="17"/>
        </w:rPr>
        <w:t xml:space="preserve">Zitiervorschlag: § 28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