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StromVKG — Vollständige und vorläufige Präqualifizierung</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Vor Teilnahme an einer Ausschreibung für Kapazitäten hat vor Gebotsabgabe eine Präqualifizierung nach diesem Abschnitt zu erfolgen. Die vollständige Präqualifizierung bestätigt die Erfüllung der Teilnahmevoraussetzungen und ist Voraussetzung für die Abgabe eines Gebots.</w:t>
      </w:r>
    </w:p>
    <w:p>
      <w:r>
        <w:t xml:space="preserve">(2) Sofern Angaben oder Nachweise zur Anlage nach § 28 Absatz 1 und 2 aufgrund des Zustands der Anlage nicht gemacht beziehungsweise nicht erbracht werden können, erfolgt nur eine vorläufige Präqualifizierung nach diesem Abschnitt. Abweichend von Absatz 1 Satz 2 berechtigt die vorläufige Präqualifizierung ebenfalls zur Abgabe eines Gebots.</w:t>
      </w:r>
    </w:p>
    <w:p>
      <w:r>
        <w:t xml:space="preserve">(3) Für die Ausschreibung für Kapazitäten an dem Gebotstermin 1. Dezember 2027 sind, wenn kein Fall des Absatzes 2 vorliegt, abweichend von Absatz 1 zur gebotsgegenständlichen Anlage nur die Angaben nach § 28 Absatz 1 ohne Erbringung der Nachweise zu machen. Im Fall von Satz 1 ist die Präqualifizierung ebenfalls vorläufig und berechtigt zur Abgabe von Geboten in dieser Ausschreibung.</w:t>
      </w:r>
    </w:p>
    <w:p>
      <w:r>
        <w:t xml:space="preserve">(4) Für die Ausschreibungen für Erzeugungskapazitäten und für Langzeitkapazitäten erfolgt keine vollständige oder vorläufige Präqualifizierung vor Gebotsabgabe. In diesen Fällen muss das Gebot nach § 38 Absatz 3 in entsprechender Anwendung von § 27 Absatz 1 und der §§ 29 und 30 die Angaben und Eigenerklärungen für eine vorläufige Präqualifizierung enthalten.</w:t>
      </w:r>
    </w:p>
    <w:p>
      <w:r>
        <w:t xml:space="preserve">(5) In den Fällen der Absätze 2, 3 und 4 ist nach Erteilung des Zuschlags die vorläufige Präqualifizierung nach Abschnitt 8 abzuschließen.</w:t>
      </w:r>
    </w:p>
    <w:p>
      <w:r>
        <w:rPr>
          <w:color w:val="555555"/>
          <w:sz w:val="17"/>
        </w:rPr>
        <w:t xml:space="preserve">Zitiervorschlag: § 25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