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StromVKG — Ausschreibungen für Kapazitäten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Bei den Ausschreibungen für Kapazitäten sind Gebote für Erzeugungsanlagen und regelbare Lasten zulässig.</w:t>
      </w:r>
    </w:p>
    <w:p>
      <w:r>
        <w:t xml:space="preserve">(2) In den Ausschreibungen kann auf Verpflichtungszeiträume von 1 Jahr, 7 und 15 Jahren geboten werden.</w:t>
      </w:r>
    </w:p>
    <w:p>
      <w:r>
        <w:rPr>
          <w:color w:val="555555"/>
          <w:sz w:val="17"/>
        </w:rPr>
        <w:t xml:space="preserve">Zitiervorschlag: § 13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