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StromVKG — Anforderungen an den Bieter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Ein Bieter darf nicht an einer Ausschreibung teilnehmen, wenn</w:t>
      </w:r>
    </w:p>
    <w:p>
      <w:pPr>
        <w:ind w:left="420"/>
      </w:pPr>
      <w:r>
        <w:t xml:space="preserve">1. er ein Unternehmen in Schwierigkeiten im Sinne der Mitteilung der Kommission – Leitlinien für staatliche Beihilfen zur Rettung und Umstrukturierung nicht-finanzieller Unternehmen in Schwierigkeiten (ABl. C 249 vom 31.7.2014, S. 1) ist oder</w:t>
      </w:r>
    </w:p>
    <w:p>
      <w:pPr>
        <w:ind w:left="420"/>
      </w:pPr>
      <w:r>
        <w:t xml:space="preserve">2. offene Rückforderungsansprüche gegen ihn aufgrund eines Beschlusses der Europäischen Kommission zur Feststellung der Unzulässigkeit einer Beihilfe und ihrer Unvereinbarkeit mit dem Europäischen Binnenmarkt bestehen.</w:t>
      </w:r>
    </w:p>
    <w:p>
      <w:r>
        <w:t xml:space="preserve">(2) Bei einem Gebot für einen Anlagenpool ist Absatz 1 entsprechend für den Aggregator anzuwenden.</w:t>
      </w:r>
    </w:p>
    <w:p>
      <w:r>
        <w:rPr>
          <w:color w:val="555555"/>
          <w:sz w:val="17"/>
        </w:rPr>
        <w:t xml:space="preserve">Zitiervorschlag: § 10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