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StromStV — Erteilung, Überprüfung und Erlöschen der Erlaubnis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Das zuständige Hauptzollamt erteilt die Erlaubnis nach § 9 Absatz 4 des Gesetzes schriftlich oder elektronisch (förmliche Einzelerlaubnis) in dem vom Antragsteller beantragten zulässigen Umfang und stellt in den Fällen des § 9 Absatz 1 Nummer 2, Absatz 2 und 3 des Gesetzes als Nachweis der Bezugsberechtigung einen Erlaubnisschein aus. Sofern der Strom selbst erzeugt oder als Versorger bezogen wird, wird in den Fällen nach § 9 Absatz 1 Nummer 2 kein Erlaubnisschein ausgestellt. Die Erlaubnis kann mit Nebenbestimmungen nach § 120 Absatz 2 der Abgabenordnung verbunden werden.</w:t>
      </w:r>
    </w:p>
    <w:p>
      <w:r>
        <w:t xml:space="preserve">(1a) Für die Überprüfung der Erlaubnis gilt § 3 Absatz 2a entsprechend.</w:t>
      </w:r>
    </w:p>
    <w:p>
      <w:r>
        <w:t xml:space="preserve">(2) Für das Erlöschen der Erlaubnis gilt § 3 Absatz 3 bis 7 sinngemäß.</w:t>
      </w:r>
    </w:p>
    <w:p>
      <w:r>
        <w:rPr>
          <w:color w:val="555555"/>
          <w:sz w:val="17"/>
        </w:rPr>
        <w:t xml:space="preserve">Zitiervorschlag: § 9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