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StromStV — Vorauszahlungen</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Die Festsetzung der Vorauszahlungen erfolgt durch Vorauszahlungsbescheid. Die Mitteilungen der Schätzungen nach § 8 Absatz 6 des Stromsteuergesetzes sind schriftlich nach amtlich vorgeschriebenem Vordruck vorzunehmen. Ist eine Steuer bislang noch nicht oder erstmals entstanden, ist die voraussichtliche Jahressteuerschuld für das Veranlagungsjahr maßgebend. Kann die voraussichtliche Jahressteuerschuld nicht auf zwölf monatliche Vorauszahlungen festgesetzt werden, so sind die fehlenden monatlichen Vorauszahlungen für die erste monatliche Vorauszahlung festzusetzen.</w:t>
      </w:r>
    </w:p>
    <w:p>
      <w:r>
        <w:t xml:space="preserve">(2) Das Hauptzollamt kann auf Antrag bei der Festsetzung der Höhe der Vorauszahlungen dem Steuerschuldner voraussichtlich im gleichen Zeitraum zu gewährende Steuerentlastungen nach den §§ 9a und 9b des Gesetzes berücksichtigen, soweit die Steuerbelange dadurch nicht gefährdet sind. Satz 1 gilt nur, wenn der Entlastungsabschnitt das Kalenderjahr ist, die Festsetzung der zu entlastenden Steuer nicht vor der Festsetzung der Jahressteuerschuld erfolgt und wenn in den Fällen des</w:t>
      </w:r>
    </w:p>
    <w:p>
      <w:pPr>
        <w:ind w:left="420"/>
      </w:pPr>
      <w:r>
        <w:t xml:space="preserve">1. § 9a des Gesetzes</w:t>
      </w:r>
    </w:p>
    <w:p>
      <w:pPr>
        <w:ind w:left="780"/>
      </w:pPr>
      <w:r>
        <w:t xml:space="preserve">a) sich der maßgebende Zeitraum für die Zuordnung zum Produzierenden Gewerbe nach § 15 Absatz 3 Satz 1 bestimmt und</w:t>
      </w:r>
    </w:p>
    <w:p>
      <w:pPr>
        <w:ind w:left="780"/>
      </w:pPr>
      <w:r>
        <w:t xml:space="preserve">b) die nach § 17a Absatz 3 erforderliche Betriebserklärung vorgelegt worden ist und die Beschreibung der wirtschaftlichen Tätigkeiten vom Antragsteller auf Verlangen des Hauptzollamts vorgelegt wird;</w:t>
      </w:r>
    </w:p>
    <w:p>
      <w:pPr>
        <w:ind w:left="420"/>
      </w:pPr>
      <w:r>
        <w:t xml:space="preserve">2. § 9b des Gesetzes</w:t>
      </w:r>
    </w:p>
    <w:p>
      <w:pPr>
        <w:ind w:left="780"/>
      </w:pPr>
      <w:r>
        <w:t xml:space="preserve">a) sich der maßgebende Zeitraum für die Zuordnung des Unternehmens zum Produzierenden Gewerbe oder zur Land- und Forstwirtschaft nach § 15 Absatz 3 Satz 1 bestimmt und</w:t>
      </w:r>
    </w:p>
    <w:p>
      <w:pPr>
        <w:ind w:left="780"/>
      </w:pPr>
      <w:r>
        <w:t xml:space="preserve">b) die nach § 17b Absatz 3 erforderliche Beschreibung der wirtschaftlichen Tätigkeiten vom Antragsteller auf Verlangen des Hauptzollamts vorgelegt wird.</w:t>
      </w:r>
    </w:p>
    <w:p>
      <w:r>
        <w:t xml:space="preserve">(3) Beträgt die Höhe der monatlichen Vorauszahlungen nicht mehr als 200 Euro, wird auf die Festsetzung von Vorauszahlungen verzichtet, wenn die Steuerbelange dadurch nicht beeinträchtigt werden.</w:t>
      </w:r>
    </w:p>
    <w:p>
      <w:r>
        <w:rPr>
          <w:color w:val="555555"/>
          <w:sz w:val="17"/>
        </w:rPr>
        <w:t xml:space="preserve">Zitiervorschlag: § 6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